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rFonts w:ascii="Poppins" w:cs="Poppins" w:eastAsia="Poppins" w:hAnsi="Poppins"/>
        </w:rPr>
      </w:pPr>
      <w:r w:rsidDel="00000000" w:rsidR="00000000" w:rsidRPr="00000000">
        <w:rPr>
          <w:rFonts w:ascii="Poppins" w:cs="Poppins" w:eastAsia="Poppins" w:hAnsi="Poppins"/>
          <w:b w:val="1"/>
          <w:bCs w:val="1"/>
          <w:color w:val="1a56a0"/>
          <w:sz w:val="40"/>
          <w:szCs w:val="40"/>
          <w:rtl w:val="0"/>
        </w:rPr>
        <w:t xml:space="preserve">INTERNAL SECURITY AUDIT REPORT</w:t>
      </w:r>
      <w:r w:rsidDel="00000000" w:rsidR="00000000" w:rsidRPr="00000000">
        <w:rPr>
          <w:rtl w:val="0"/>
        </w:rPr>
      </w:r>
    </w:p>
    <w:p w:rsidR="00000000" w:rsidDel="00000000" w:rsidP="00000000" w:rsidRDefault="00000000" w:rsidRPr="00000000" w14:paraId="00000002">
      <w:pPr>
        <w:spacing w:after="60" w:before="0" w:lineRule="auto"/>
        <w:jc w:val="center"/>
        <w:rPr>
          <w:rFonts w:ascii="Poppins" w:cs="Poppins" w:eastAsia="Poppins" w:hAnsi="Poppins"/>
        </w:rPr>
      </w:pPr>
      <w:r w:rsidDel="00000000" w:rsidR="00000000" w:rsidRPr="00000000">
        <w:rPr>
          <w:rFonts w:ascii="Poppins" w:cs="Poppins" w:eastAsia="Poppins" w:hAnsi="Poppins"/>
          <w:b w:val="1"/>
          <w:bCs w:val="1"/>
          <w:color w:val="1f2d3d"/>
          <w:sz w:val="32"/>
          <w:szCs w:val="32"/>
          <w:rtl w:val="0"/>
        </w:rPr>
        <w:t xml:space="preserve">Botium Toys</w:t>
      </w:r>
      <w:r w:rsidDel="00000000" w:rsidR="00000000" w:rsidRPr="00000000">
        <w:rPr>
          <w:rtl w:val="0"/>
        </w:rPr>
      </w:r>
    </w:p>
    <w:p w:rsidR="00000000" w:rsidDel="00000000" w:rsidP="00000000" w:rsidRDefault="00000000" w:rsidRPr="00000000" w14:paraId="00000003">
      <w:pPr>
        <w:spacing w:after="240" w:before="0" w:lineRule="auto"/>
        <w:jc w:val="center"/>
        <w:rPr>
          <w:rFonts w:ascii="Poppins" w:cs="Poppins" w:eastAsia="Poppins" w:hAnsi="Poppins"/>
        </w:rPr>
      </w:pPr>
      <w:r w:rsidDel="00000000" w:rsidR="00000000" w:rsidRPr="00000000">
        <w:rPr>
          <w:rFonts w:ascii="Poppins" w:cs="Poppins" w:eastAsia="Poppins" w:hAnsi="Poppins"/>
          <w:i w:val="1"/>
          <w:iCs w:val="1"/>
          <w:color w:val="555555"/>
          <w:sz w:val="22"/>
          <w:szCs w:val="22"/>
          <w:rtl w:val="0"/>
        </w:rPr>
        <w:t xml:space="preserve">Controls and Compliance Checklist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100.0" w:type="dxa"/>
              <w:left w:w="160.0" w:type="dxa"/>
              <w:bottom w:w="100.0" w:type="dxa"/>
              <w:right w:w="160.0" w:type="dxa"/>
            </w:tcMar>
          </w:tcPr>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b w:val="1"/>
                <w:bCs w:val="1"/>
                <w:color w:val="1a56a0"/>
                <w:sz w:val="18"/>
                <w:szCs w:val="18"/>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100.0" w:type="dxa"/>
              <w:left w:w="160.0" w:type="dxa"/>
              <w:bottom w:w="100.0" w:type="dxa"/>
              <w:right w:w="160.0" w:type="dxa"/>
            </w:tcMar>
          </w:tcPr>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Ishaque Otabil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100.0" w:type="dxa"/>
              <w:left w:w="160.0" w:type="dxa"/>
              <w:bottom w:w="100.0" w:type="dxa"/>
              <w:right w:w="160.0" w:type="dxa"/>
            </w:tcMar>
          </w:tcPr>
          <w:p w:rsidR="00000000" w:rsidDel="00000000" w:rsidP="00000000" w:rsidRDefault="00000000" w:rsidRPr="00000000" w14:paraId="00000006">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May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7">
            <w:pPr>
              <w:rPr>
                <w:rFonts w:ascii="Poppins" w:cs="Poppins" w:eastAsia="Poppins" w:hAnsi="Poppins"/>
              </w:rPr>
            </w:pPr>
            <w:r w:rsidDel="00000000" w:rsidR="00000000" w:rsidRPr="00000000">
              <w:rPr>
                <w:rFonts w:ascii="Poppins" w:cs="Poppins" w:eastAsia="Poppins" w:hAnsi="Poppins"/>
                <w:b w:val="1"/>
                <w:bCs w:val="1"/>
                <w:color w:val="1f2d3d"/>
                <w:sz w:val="18"/>
                <w:szCs w:val="18"/>
                <w:rtl w:val="0"/>
              </w:rPr>
              <w:t xml:space="preserve">Organisation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Botium Toys (Fictional)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Risk Score: 8/10</w:t>
            </w:r>
            <w:r w:rsidDel="00000000" w:rsidR="00000000" w:rsidRPr="00000000">
              <w:rPr>
                <w:rtl w:val="0"/>
              </w:rPr>
            </w:r>
          </w:p>
        </w:tc>
      </w:tr>
    </w:tbl>
    <w:p w:rsidR="00000000" w:rsidDel="00000000" w:rsidP="00000000" w:rsidRDefault="00000000" w:rsidRPr="00000000" w14:paraId="0000000A">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0B">
      <w:pPr>
        <w:pStyle w:val="Heading1"/>
        <w:pBdr>
          <w:bottom w:color="1a56a0" w:space="4" w:sz="6" w:val="single"/>
        </w:pBdr>
        <w:spacing w:after="160" w:before="320" w:lineRule="auto"/>
        <w:rPr>
          <w:rFonts w:ascii="Poppins" w:cs="Poppins" w:eastAsia="Poppins" w:hAnsi="Poppins"/>
        </w:rPr>
      </w:pPr>
      <w:r w:rsidDel="00000000" w:rsidR="00000000" w:rsidRPr="00000000">
        <w:rPr>
          <w:rFonts w:ascii="Poppins" w:cs="Poppins" w:eastAsia="Poppins" w:hAnsi="Poppins"/>
          <w:color w:val="1a56a0"/>
          <w:sz w:val="28"/>
          <w:szCs w:val="28"/>
          <w:rtl w:val="0"/>
        </w:rPr>
        <w:t xml:space="preserve">1. Audit Overview</w:t>
      </w:r>
      <w:r w:rsidDel="00000000" w:rsidR="00000000" w:rsidRPr="00000000">
        <w:rPr>
          <w:rtl w:val="0"/>
        </w:rPr>
      </w:r>
    </w:p>
    <w:p w:rsidR="00000000" w:rsidDel="00000000" w:rsidP="00000000" w:rsidRDefault="00000000" w:rsidRPr="00000000" w14:paraId="0000000C">
      <w:pPr>
        <w:spacing w:after="60" w:before="60" w:lineRule="auto"/>
        <w:rPr>
          <w:rFonts w:ascii="Poppins" w:cs="Poppins" w:eastAsia="Poppins" w:hAnsi="Poppins"/>
        </w:rPr>
      </w:pPr>
      <w:r w:rsidDel="00000000" w:rsidR="00000000" w:rsidRPr="00000000">
        <w:rPr>
          <w:rFonts w:ascii="Poppins" w:cs="Poppins" w:eastAsia="Poppins" w:hAnsi="Poppins"/>
          <w:b w:val="1"/>
          <w:bCs w:val="1"/>
          <w:color w:val="1f2d3d"/>
          <w:sz w:val="20"/>
          <w:szCs w:val="20"/>
          <w:rtl w:val="0"/>
        </w:rPr>
        <w:t xml:space="preserve">Organisation: </w:t>
      </w:r>
      <w:r w:rsidDel="00000000" w:rsidR="00000000" w:rsidRPr="00000000">
        <w:rPr>
          <w:rFonts w:ascii="Poppins" w:cs="Poppins" w:eastAsia="Poppins" w:hAnsi="Poppins"/>
          <w:color w:val="555555"/>
          <w:sz w:val="20"/>
          <w:szCs w:val="20"/>
          <w:rtl w:val="0"/>
        </w:rPr>
        <w:t xml:space="preserve">Botium Toys</w:t>
      </w:r>
      <w:r w:rsidDel="00000000" w:rsidR="00000000" w:rsidRPr="00000000">
        <w:rPr>
          <w:rtl w:val="0"/>
        </w:rPr>
      </w:r>
    </w:p>
    <w:p w:rsidR="00000000" w:rsidDel="00000000" w:rsidP="00000000" w:rsidRDefault="00000000" w:rsidRPr="00000000" w14:paraId="0000000D">
      <w:pPr>
        <w:spacing w:after="60" w:before="60" w:lineRule="auto"/>
        <w:rPr>
          <w:rFonts w:ascii="Poppins" w:cs="Poppins" w:eastAsia="Poppins" w:hAnsi="Poppins"/>
        </w:rPr>
      </w:pPr>
      <w:r w:rsidDel="00000000" w:rsidR="00000000" w:rsidRPr="00000000">
        <w:rPr>
          <w:rFonts w:ascii="Poppins" w:cs="Poppins" w:eastAsia="Poppins" w:hAnsi="Poppins"/>
          <w:b w:val="1"/>
          <w:bCs w:val="1"/>
          <w:color w:val="1f2d3d"/>
          <w:sz w:val="20"/>
          <w:szCs w:val="20"/>
          <w:rtl w:val="0"/>
        </w:rPr>
        <w:t xml:space="preserve">Industry: </w:t>
      </w:r>
      <w:r w:rsidDel="00000000" w:rsidR="00000000" w:rsidRPr="00000000">
        <w:rPr>
          <w:rFonts w:ascii="Poppins" w:cs="Poppins" w:eastAsia="Poppins" w:hAnsi="Poppins"/>
          <w:color w:val="555555"/>
          <w:sz w:val="20"/>
          <w:szCs w:val="20"/>
          <w:rtl w:val="0"/>
        </w:rPr>
        <w:t xml:space="preserve">Retail / E-commerce (Toys)</w:t>
      </w:r>
      <w:r w:rsidDel="00000000" w:rsidR="00000000" w:rsidRPr="00000000">
        <w:rPr>
          <w:rtl w:val="0"/>
        </w:rPr>
      </w:r>
    </w:p>
    <w:p w:rsidR="00000000" w:rsidDel="00000000" w:rsidP="00000000" w:rsidRDefault="00000000" w:rsidRPr="00000000" w14:paraId="0000000E">
      <w:pPr>
        <w:spacing w:after="60" w:before="60" w:lineRule="auto"/>
        <w:rPr>
          <w:rFonts w:ascii="Poppins" w:cs="Poppins" w:eastAsia="Poppins" w:hAnsi="Poppins"/>
        </w:rPr>
      </w:pPr>
      <w:r w:rsidDel="00000000" w:rsidR="00000000" w:rsidRPr="00000000">
        <w:rPr>
          <w:rFonts w:ascii="Poppins" w:cs="Poppins" w:eastAsia="Poppins" w:hAnsi="Poppins"/>
          <w:b w:val="1"/>
          <w:bCs w:val="1"/>
          <w:color w:val="1f2d3d"/>
          <w:sz w:val="20"/>
          <w:szCs w:val="20"/>
          <w:rtl w:val="0"/>
        </w:rPr>
        <w:t xml:space="preserve">Audit Type: </w:t>
      </w:r>
      <w:r w:rsidDel="00000000" w:rsidR="00000000" w:rsidRPr="00000000">
        <w:rPr>
          <w:rFonts w:ascii="Poppins" w:cs="Poppins" w:eastAsia="Poppins" w:hAnsi="Poppins"/>
          <w:color w:val="555555"/>
          <w:sz w:val="20"/>
          <w:szCs w:val="20"/>
          <w:rtl w:val="0"/>
        </w:rPr>
        <w:t xml:space="preserve">Internal Security Audit</w:t>
      </w:r>
      <w:r w:rsidDel="00000000" w:rsidR="00000000" w:rsidRPr="00000000">
        <w:rPr>
          <w:rtl w:val="0"/>
        </w:rPr>
      </w:r>
    </w:p>
    <w:p w:rsidR="00000000" w:rsidDel="00000000" w:rsidP="00000000" w:rsidRDefault="00000000" w:rsidRPr="00000000" w14:paraId="0000000F">
      <w:pPr>
        <w:spacing w:after="60" w:before="60" w:lineRule="auto"/>
        <w:rPr>
          <w:rFonts w:ascii="Poppins" w:cs="Poppins" w:eastAsia="Poppins" w:hAnsi="Poppins"/>
        </w:rPr>
      </w:pPr>
      <w:r w:rsidDel="00000000" w:rsidR="00000000" w:rsidRPr="00000000">
        <w:rPr>
          <w:rFonts w:ascii="Poppins" w:cs="Poppins" w:eastAsia="Poppins" w:hAnsi="Poppins"/>
          <w:b w:val="1"/>
          <w:bCs w:val="1"/>
          <w:color w:val="1f2d3d"/>
          <w:sz w:val="20"/>
          <w:szCs w:val="20"/>
          <w:rtl w:val="0"/>
        </w:rPr>
        <w:t xml:space="preserve">Framework: </w:t>
      </w:r>
      <w:r w:rsidDel="00000000" w:rsidR="00000000" w:rsidRPr="00000000">
        <w:rPr>
          <w:rFonts w:ascii="Poppins" w:cs="Poppins" w:eastAsia="Poppins" w:hAnsi="Poppins"/>
          <w:color w:val="555555"/>
          <w:sz w:val="20"/>
          <w:szCs w:val="20"/>
          <w:rtl w:val="0"/>
        </w:rPr>
        <w:t xml:space="preserve">NIST Cybersecurity Framework (CSF)</w:t>
      </w:r>
      <w:r w:rsidDel="00000000" w:rsidR="00000000" w:rsidRPr="00000000">
        <w:rPr>
          <w:rtl w:val="0"/>
        </w:rPr>
      </w:r>
    </w:p>
    <w:p w:rsidR="00000000" w:rsidDel="00000000" w:rsidP="00000000" w:rsidRDefault="00000000" w:rsidRPr="00000000" w14:paraId="00000010">
      <w:pPr>
        <w:spacing w:after="60" w:before="60" w:lineRule="auto"/>
        <w:rPr>
          <w:rFonts w:ascii="Poppins" w:cs="Poppins" w:eastAsia="Poppins" w:hAnsi="Poppins"/>
        </w:rPr>
      </w:pPr>
      <w:r w:rsidDel="00000000" w:rsidR="00000000" w:rsidRPr="00000000">
        <w:rPr>
          <w:rFonts w:ascii="Poppins" w:cs="Poppins" w:eastAsia="Poppins" w:hAnsi="Poppins"/>
          <w:b w:val="1"/>
          <w:bCs w:val="1"/>
          <w:color w:val="1f2d3d"/>
          <w:sz w:val="20"/>
          <w:szCs w:val="20"/>
          <w:rtl w:val="0"/>
        </w:rPr>
        <w:t xml:space="preserve">Risk Score: </w:t>
      </w:r>
      <w:r w:rsidDel="00000000" w:rsidR="00000000" w:rsidRPr="00000000">
        <w:rPr>
          <w:rFonts w:ascii="Poppins" w:cs="Poppins" w:eastAsia="Poppins" w:hAnsi="Poppins"/>
          <w:color w:val="555555"/>
          <w:sz w:val="20"/>
          <w:szCs w:val="20"/>
          <w:rtl w:val="0"/>
        </w:rPr>
        <w:t xml:space="preserve">8 out of 10 (High)</w:t>
      </w:r>
      <w:r w:rsidDel="00000000" w:rsidR="00000000" w:rsidRPr="00000000">
        <w:rPr>
          <w:rtl w:val="0"/>
        </w:rPr>
      </w:r>
    </w:p>
    <w:p w:rsidR="00000000" w:rsidDel="00000000" w:rsidP="00000000" w:rsidRDefault="00000000" w:rsidRPr="00000000" w14:paraId="00000011">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12">
      <w:pPr>
        <w:pStyle w:val="Heading1"/>
        <w:pBdr>
          <w:bottom w:color="1a56a0" w:space="4" w:sz="6" w:val="single"/>
        </w:pBdr>
        <w:spacing w:after="160" w:before="320" w:lineRule="auto"/>
        <w:rPr>
          <w:rFonts w:ascii="Poppins" w:cs="Poppins" w:eastAsia="Poppins" w:hAnsi="Poppins"/>
        </w:rPr>
      </w:pPr>
      <w:r w:rsidDel="00000000" w:rsidR="00000000" w:rsidRPr="00000000">
        <w:rPr>
          <w:rFonts w:ascii="Poppins" w:cs="Poppins" w:eastAsia="Poppins" w:hAnsi="Poppins"/>
          <w:color w:val="1a56a0"/>
          <w:sz w:val="28"/>
          <w:szCs w:val="28"/>
          <w:rtl w:val="0"/>
        </w:rPr>
        <w:t xml:space="preserve">2. Scope and Goals</w:t>
      </w:r>
      <w:r w:rsidDel="00000000" w:rsidR="00000000" w:rsidRPr="00000000">
        <w:rPr>
          <w:rtl w:val="0"/>
        </w:rPr>
      </w:r>
    </w:p>
    <w:p w:rsidR="00000000" w:rsidDel="00000000" w:rsidP="00000000" w:rsidRDefault="00000000" w:rsidRPr="00000000" w14:paraId="00000013">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2d3d"/>
          <w:sz w:val="24"/>
          <w:szCs w:val="24"/>
          <w:rtl w:val="0"/>
        </w:rPr>
        <w:t xml:space="preserve">Scope</w:t>
      </w:r>
      <w:r w:rsidDel="00000000" w:rsidR="00000000" w:rsidRPr="00000000">
        <w:rPr>
          <w:rtl w:val="0"/>
        </w:rPr>
      </w:r>
    </w:p>
    <w:p w:rsidR="00000000" w:rsidDel="00000000" w:rsidP="00000000" w:rsidRDefault="00000000" w:rsidRPr="00000000" w14:paraId="00000014">
      <w:pPr>
        <w:spacing w:after="80" w:before="80" w:lineRule="auto"/>
        <w:rPr>
          <w:rFonts w:ascii="Poppins" w:cs="Poppins" w:eastAsia="Poppins" w:hAnsi="Poppins"/>
        </w:rPr>
      </w:pPr>
      <w:r w:rsidDel="00000000" w:rsidR="00000000" w:rsidRPr="00000000">
        <w:rPr>
          <w:rFonts w:ascii="Poppins" w:cs="Poppins" w:eastAsia="Poppins" w:hAnsi="Poppins"/>
          <w:color w:val="555555"/>
          <w:sz w:val="20"/>
          <w:szCs w:val="20"/>
          <w:rtl w:val="0"/>
        </w:rPr>
        <w:t xml:space="preserve">The scope of this audit covers the entire security program at Botium Toys, including: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On-premises equipment for in-office business needs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Employee end-user devices: desktops, laptops, smartphones, remote workstations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Storefront products available for retail sale on site and online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Management of systems, software, and services: accounting, telecommunication, database, security, ecommerce, and inventory management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Internet access and internal network</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Data retention and storage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Legacy system maintenance</w:t>
      </w:r>
      <w:r w:rsidDel="00000000" w:rsidR="00000000" w:rsidRPr="00000000">
        <w:rPr>
          <w:rtl w:val="0"/>
        </w:rPr>
      </w:r>
    </w:p>
    <w:p w:rsidR="00000000" w:rsidDel="00000000" w:rsidP="00000000" w:rsidRDefault="00000000" w:rsidRPr="00000000" w14:paraId="0000001C">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1D">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2d3d"/>
          <w:sz w:val="24"/>
          <w:szCs w:val="24"/>
          <w:rtl w:val="0"/>
        </w:rPr>
        <w:t xml:space="preserve">Goals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Assess existing assets and complete a controls and compliance checklist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Determine which controls and compliance best practices need to be implemented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Improve Botium Toys' overall security posture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Ensure compliance with regulations related to online payment processing and EU business operations</w:t>
      </w:r>
      <w:r w:rsidDel="00000000" w:rsidR="00000000" w:rsidRPr="00000000">
        <w:rPr>
          <w:rtl w:val="0"/>
        </w:rPr>
      </w:r>
    </w:p>
    <w:p w:rsidR="00000000" w:rsidDel="00000000" w:rsidP="00000000" w:rsidRDefault="00000000" w:rsidRPr="00000000" w14:paraId="00000022">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23">
      <w:pPr>
        <w:pStyle w:val="Heading1"/>
        <w:pBdr>
          <w:bottom w:color="1a56a0" w:space="4" w:sz="6" w:val="single"/>
        </w:pBdr>
        <w:spacing w:after="160" w:before="320" w:lineRule="auto"/>
        <w:rPr>
          <w:rFonts w:ascii="Poppins" w:cs="Poppins" w:eastAsia="Poppins" w:hAnsi="Poppins"/>
        </w:rPr>
      </w:pPr>
      <w:r w:rsidDel="00000000" w:rsidR="00000000" w:rsidRPr="00000000">
        <w:rPr>
          <w:rFonts w:ascii="Poppins" w:cs="Poppins" w:eastAsia="Poppins" w:hAnsi="Poppins"/>
          <w:color w:val="1a56a0"/>
          <w:sz w:val="28"/>
          <w:szCs w:val="28"/>
          <w:rtl w:val="0"/>
        </w:rPr>
        <w:t xml:space="preserve">3. Risk Assessment Summary</w:t>
      </w:r>
      <w:r w:rsidDel="00000000" w:rsidR="00000000" w:rsidRPr="00000000">
        <w:rPr>
          <w:rtl w:val="0"/>
        </w:rPr>
      </w:r>
    </w:p>
    <w:p w:rsidR="00000000" w:rsidDel="00000000" w:rsidP="00000000" w:rsidRDefault="00000000" w:rsidRPr="00000000" w14:paraId="00000024">
      <w:pPr>
        <w:spacing w:after="80" w:before="80" w:lineRule="auto"/>
        <w:rPr>
          <w:rFonts w:ascii="Poppins" w:cs="Poppins" w:eastAsia="Poppins" w:hAnsi="Poppins"/>
        </w:rPr>
      </w:pPr>
      <w:r w:rsidDel="00000000" w:rsidR="00000000" w:rsidRPr="00000000">
        <w:rPr>
          <w:rFonts w:ascii="Poppins" w:cs="Poppins" w:eastAsia="Poppins" w:hAnsi="Poppins"/>
          <w:color w:val="555555"/>
          <w:sz w:val="20"/>
          <w:szCs w:val="20"/>
          <w:rtl w:val="0"/>
        </w:rPr>
        <w:t xml:space="preserve">The IT department currently has inadequate management of assets and does not have all proper controls in place. The organisation may not be fully compliant with U.S. and international regulations and standards.</w:t>
      </w:r>
      <w:r w:rsidDel="00000000" w:rsidR="00000000" w:rsidRPr="00000000">
        <w:rPr>
          <w:rtl w:val="0"/>
        </w:rPr>
      </w:r>
    </w:p>
    <w:p w:rsidR="00000000" w:rsidDel="00000000" w:rsidP="00000000" w:rsidRDefault="00000000" w:rsidRPr="00000000" w14:paraId="00000025">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26">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2d3d"/>
          <w:sz w:val="24"/>
          <w:szCs w:val="24"/>
          <w:rtl w:val="0"/>
        </w:rPr>
        <w:t xml:space="preserve">Key Risk Findings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All employees have unrestricted access to internally stored data, including cardholder data and customer PII/SPII</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Encryption is not in use for credit card data accepted, processed, transmitted, and stored locally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Least privilege and separation of duties have not been implemented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No intrusion detection system (IDS) is installed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No disaster recovery plans or backups of critical data exist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Password policy exists but is weak and not in line with current minimum complexity requirements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No centralized password management system to enforce the password policy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Legacy systems are monitored but have no regular schedule or clear intervention methods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Physical controls including locks, CCTV, and fire systems are in place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A 72-hour breach notification plan for EU customers is in place</w:t>
      </w:r>
      <w:r w:rsidDel="00000000" w:rsidR="00000000" w:rsidRPr="00000000">
        <w:rPr>
          <w:rtl w:val="0"/>
        </w:rPr>
      </w:r>
    </w:p>
    <w:p w:rsidR="00000000" w:rsidDel="00000000" w:rsidP="00000000" w:rsidRDefault="00000000" w:rsidRPr="00000000" w14:paraId="00000031">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32">
      <w:pPr>
        <w:pStyle w:val="Heading1"/>
        <w:pBdr>
          <w:bottom w:color="1a56a0" w:space="4" w:sz="6" w:val="single"/>
        </w:pBdr>
        <w:spacing w:after="160" w:before="320" w:lineRule="auto"/>
        <w:rPr>
          <w:rFonts w:ascii="Poppins" w:cs="Poppins" w:eastAsia="Poppins" w:hAnsi="Poppins"/>
        </w:rPr>
      </w:pPr>
      <w:r w:rsidDel="00000000" w:rsidR="00000000" w:rsidRPr="00000000">
        <w:rPr>
          <w:rFonts w:ascii="Poppins" w:cs="Poppins" w:eastAsia="Poppins" w:hAnsi="Poppins"/>
          <w:color w:val="1a56a0"/>
          <w:sz w:val="28"/>
          <w:szCs w:val="28"/>
          <w:rtl w:val="0"/>
        </w:rPr>
        <w:t xml:space="preserve">4. Controls Assessment Checklist</w:t>
      </w:r>
      <w:r w:rsidDel="00000000" w:rsidR="00000000" w:rsidRPr="00000000">
        <w:rPr>
          <w:rtl w:val="0"/>
        </w:rPr>
      </w:r>
    </w:p>
    <w:p w:rsidR="00000000" w:rsidDel="00000000" w:rsidP="00000000" w:rsidRDefault="00000000" w:rsidRPr="00000000" w14:paraId="00000033">
      <w:pPr>
        <w:spacing w:after="80" w:before="80" w:lineRule="auto"/>
        <w:rPr>
          <w:rFonts w:ascii="Poppins" w:cs="Poppins" w:eastAsia="Poppins" w:hAnsi="Poppins"/>
        </w:rPr>
      </w:pPr>
      <w:r w:rsidDel="00000000" w:rsidR="00000000" w:rsidRPr="00000000">
        <w:rPr>
          <w:rFonts w:ascii="Poppins" w:cs="Poppins" w:eastAsia="Poppins" w:hAnsi="Poppins"/>
          <w:color w:val="555555"/>
          <w:sz w:val="20"/>
          <w:szCs w:val="20"/>
          <w:rtl w:val="0"/>
        </w:rPr>
        <w:t xml:space="preserve">The following table documents whether each control is currently in place at Botium Toys.</w:t>
      </w:r>
      <w:r w:rsidDel="00000000" w:rsidR="00000000" w:rsidRPr="00000000">
        <w:rPr>
          <w:rtl w:val="0"/>
        </w:rPr>
      </w:r>
    </w:p>
    <w:p w:rsidR="00000000" w:rsidDel="00000000" w:rsidP="00000000" w:rsidRDefault="00000000" w:rsidRPr="00000000" w14:paraId="00000034">
      <w:pPr>
        <w:spacing w:after="120" w:before="120" w:lineRule="auto"/>
        <w:rPr>
          <w:rFonts w:ascii="Poppins" w:cs="Poppins" w:eastAsia="Poppins" w:hAnsi="Poppins"/>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35">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36">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37">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Least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39">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Disaster Recovery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3C">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Password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3F">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Separation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42">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45">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Intrusion Detection System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48">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4B">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Antivirus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4E">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Manual Monitoring for Legacy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1">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4">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Password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7">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Needs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Locks (Offices, Storefront,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A">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Closed-Circuit Television (CCTV)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D">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Fire Detection and Prevention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0">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Implemented</w:t>
            </w:r>
            <w:r w:rsidDel="00000000" w:rsidR="00000000" w:rsidRPr="00000000">
              <w:rPr>
                <w:rtl w:val="0"/>
              </w:rPr>
            </w:r>
          </w:p>
        </w:tc>
      </w:tr>
    </w:tbl>
    <w:p w:rsidR="00000000" w:rsidDel="00000000" w:rsidP="00000000" w:rsidRDefault="00000000" w:rsidRPr="00000000" w14:paraId="00000062">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63">
      <w:pPr>
        <w:pStyle w:val="Heading1"/>
        <w:pBdr>
          <w:bottom w:color="1a56a0" w:space="4" w:sz="6" w:val="single"/>
        </w:pBdr>
        <w:spacing w:after="160" w:before="320" w:lineRule="auto"/>
        <w:rPr>
          <w:rFonts w:ascii="Poppins" w:cs="Poppins" w:eastAsia="Poppins" w:hAnsi="Poppins"/>
        </w:rPr>
      </w:pPr>
      <w:r w:rsidDel="00000000" w:rsidR="00000000" w:rsidRPr="00000000">
        <w:rPr>
          <w:rFonts w:ascii="Poppins" w:cs="Poppins" w:eastAsia="Poppins" w:hAnsi="Poppins"/>
          <w:color w:val="1a56a0"/>
          <w:sz w:val="28"/>
          <w:szCs w:val="28"/>
          <w:rtl w:val="0"/>
        </w:rPr>
        <w:t xml:space="preserve">5. Compliance Checklist</w:t>
      </w:r>
      <w:r w:rsidDel="00000000" w:rsidR="00000000" w:rsidRPr="00000000">
        <w:rPr>
          <w:rtl w:val="0"/>
        </w:rPr>
      </w:r>
    </w:p>
    <w:p w:rsidR="00000000" w:rsidDel="00000000" w:rsidP="00000000" w:rsidRDefault="00000000" w:rsidRPr="00000000" w14:paraId="00000064">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2d3d"/>
          <w:sz w:val="24"/>
          <w:szCs w:val="24"/>
          <w:rtl w:val="0"/>
        </w:rPr>
        <w:t xml:space="preserve">Payment Card Industry Data Security Standard (PCI DSS)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0"/>
        <w:gridCol w:w="1440"/>
        <w:gridCol w:w="1440"/>
        <w:tblGridChange w:id="0">
          <w:tblGrid>
            <w:gridCol w:w="6480"/>
            <w:gridCol w:w="144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65">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Best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66">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Adheres?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67">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Only authorized users have access to customers' credit card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69">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Credit card information is stored, accepted, processed, and transmitted in a secure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6C">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Data encryption procedures implemented for credit card touchpoints and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6F">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Secure password management policies adopted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72">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bl>
    <w:p w:rsidR="00000000" w:rsidDel="00000000" w:rsidP="00000000" w:rsidRDefault="00000000" w:rsidRPr="00000000" w14:paraId="00000074">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75">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2d3d"/>
          <w:sz w:val="24"/>
          <w:szCs w:val="24"/>
          <w:rtl w:val="0"/>
        </w:rPr>
        <w:t xml:space="preserve">General Data Protection Regulation (GDPR)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0"/>
        <w:gridCol w:w="1440"/>
        <w:gridCol w:w="1440"/>
        <w:tblGridChange w:id="0">
          <w:tblGrid>
            <w:gridCol w:w="6480"/>
            <w:gridCol w:w="144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76">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Best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77">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Adheres?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78">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EU customers' data is kept private and secured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7A">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Plan in place to notify EU customers within 72 hours of a 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D">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Data is properly classified and inventoried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80">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Privacy policies, procedures, and processes enforced to maintain data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3">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Compliant</w:t>
            </w:r>
            <w:r w:rsidDel="00000000" w:rsidR="00000000" w:rsidRPr="00000000">
              <w:rPr>
                <w:rtl w:val="0"/>
              </w:rPr>
            </w:r>
          </w:p>
        </w:tc>
      </w:tr>
    </w:tbl>
    <w:p w:rsidR="00000000" w:rsidDel="00000000" w:rsidP="00000000" w:rsidRDefault="00000000" w:rsidRPr="00000000" w14:paraId="00000085">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86">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2d3d"/>
          <w:sz w:val="24"/>
          <w:szCs w:val="24"/>
          <w:rtl w:val="0"/>
        </w:rPr>
        <w:t xml:space="preserve">System and Organizations Controls (SOC Type 1 and Type 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0"/>
        <w:gridCol w:w="1440"/>
        <w:gridCol w:w="1440"/>
        <w:tblGridChange w:id="0">
          <w:tblGrid>
            <w:gridCol w:w="6480"/>
            <w:gridCol w:w="144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87">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Best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88">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Adheres?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89">
            <w:pPr>
              <w:rPr>
                <w:rFonts w:ascii="Poppins" w:cs="Poppins" w:eastAsia="Poppins" w:hAnsi="Poppins"/>
              </w:rPr>
            </w:pPr>
            <w:r w:rsidDel="00000000" w:rsidR="00000000" w:rsidRPr="00000000">
              <w:rPr>
                <w:rFonts w:ascii="Poppins" w:cs="Poppins" w:eastAsia="Poppins" w:hAnsi="Poppins"/>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User access policies are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8B">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Sensitive data (PII/SPII) is confidential and 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8E">
            <w:pPr>
              <w:jc w:val="center"/>
              <w:rPr>
                <w:rFonts w:ascii="Poppins" w:cs="Poppins" w:eastAsia="Poppins" w:hAnsi="Poppins"/>
              </w:rPr>
            </w:pPr>
            <w:r w:rsidDel="00000000" w:rsidR="00000000" w:rsidRPr="00000000">
              <w:rPr>
                <w:rFonts w:ascii="Poppins" w:cs="Poppins" w:eastAsia="Poppins" w:hAnsi="Poppins"/>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Non-Compliant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Data integrity ensures data is consistent, complete, accurate, and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1">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rFonts w:ascii="Poppins" w:cs="Poppins" w:eastAsia="Poppins" w:hAnsi="Poppins"/>
              </w:rPr>
            </w:pPr>
            <w:r w:rsidDel="00000000" w:rsidR="00000000" w:rsidRPr="00000000">
              <w:rPr>
                <w:rFonts w:ascii="Poppins" w:cs="Poppins" w:eastAsia="Poppins" w:hAnsi="Poppins"/>
                <w:color w:val="1f2d3d"/>
                <w:sz w:val="18"/>
                <w:szCs w:val="18"/>
                <w:rtl w:val="0"/>
              </w:rPr>
              <w:t xml:space="preserve">Data is available to individuals authorized to access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4">
            <w:pPr>
              <w:jc w:val="center"/>
              <w:rPr>
                <w:rFonts w:ascii="Poppins" w:cs="Poppins" w:eastAsia="Poppins" w:hAnsi="Poppins"/>
              </w:rPr>
            </w:pPr>
            <w:r w:rsidDel="00000000" w:rsidR="00000000" w:rsidRPr="00000000">
              <w:rPr>
                <w:rFonts w:ascii="Poppins" w:cs="Poppins" w:eastAsia="Poppins" w:hAnsi="Poppins"/>
                <w:b w:val="1"/>
                <w:bCs w:val="1"/>
                <w:color w:val="1e7e3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rFonts w:ascii="Poppins" w:cs="Poppins" w:eastAsia="Poppins" w:hAnsi="Poppins"/>
              </w:rPr>
            </w:pPr>
            <w:r w:rsidDel="00000000" w:rsidR="00000000" w:rsidRPr="00000000">
              <w:rPr>
                <w:rFonts w:ascii="Poppins" w:cs="Poppins" w:eastAsia="Poppins" w:hAnsi="Poppins"/>
                <w:color w:val="555555"/>
                <w:sz w:val="18"/>
                <w:szCs w:val="18"/>
                <w:rtl w:val="0"/>
              </w:rPr>
              <w:t xml:space="preserve">Compliant</w:t>
            </w:r>
            <w:r w:rsidDel="00000000" w:rsidR="00000000" w:rsidRPr="00000000">
              <w:rPr>
                <w:rtl w:val="0"/>
              </w:rPr>
            </w:r>
          </w:p>
        </w:tc>
      </w:tr>
    </w:tbl>
    <w:p w:rsidR="00000000" w:rsidDel="00000000" w:rsidP="00000000" w:rsidRDefault="00000000" w:rsidRPr="00000000" w14:paraId="00000096">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97">
      <w:pPr>
        <w:pStyle w:val="Heading1"/>
        <w:pBdr>
          <w:bottom w:color="1a56a0" w:space="4" w:sz="6" w:val="single"/>
        </w:pBdr>
        <w:spacing w:after="160" w:before="320" w:lineRule="auto"/>
        <w:rPr>
          <w:rFonts w:ascii="Poppins" w:cs="Poppins" w:eastAsia="Poppins" w:hAnsi="Poppins"/>
        </w:rPr>
      </w:pPr>
      <w:r w:rsidDel="00000000" w:rsidR="00000000" w:rsidRPr="00000000">
        <w:rPr>
          <w:rFonts w:ascii="Poppins" w:cs="Poppins" w:eastAsia="Poppins" w:hAnsi="Poppins"/>
          <w:color w:val="1a56a0"/>
          <w:sz w:val="28"/>
          <w:szCs w:val="28"/>
          <w:rtl w:val="0"/>
        </w:rPr>
        <w:t xml:space="preserve">6. Recommendations</w:t>
      </w:r>
      <w:r w:rsidDel="00000000" w:rsidR="00000000" w:rsidRPr="00000000">
        <w:rPr>
          <w:rtl w:val="0"/>
        </w:rPr>
      </w:r>
    </w:p>
    <w:p w:rsidR="00000000" w:rsidDel="00000000" w:rsidP="00000000" w:rsidRDefault="00000000" w:rsidRPr="00000000" w14:paraId="00000098">
      <w:pPr>
        <w:spacing w:after="80" w:before="80" w:lineRule="auto"/>
        <w:rPr>
          <w:rFonts w:ascii="Poppins" w:cs="Poppins" w:eastAsia="Poppins" w:hAnsi="Poppins"/>
        </w:rPr>
      </w:pPr>
      <w:r w:rsidDel="00000000" w:rsidR="00000000" w:rsidRPr="00000000">
        <w:rPr>
          <w:rFonts w:ascii="Poppins" w:cs="Poppins" w:eastAsia="Poppins" w:hAnsi="Poppins"/>
          <w:color w:val="555555"/>
          <w:sz w:val="20"/>
          <w:szCs w:val="20"/>
          <w:rtl w:val="0"/>
        </w:rPr>
        <w:t xml:space="preserve">Based on the controls and compliance assessment, the following recommendations are provided to the IT manager to reduce risk and improve Botium Toys' security posture:</w:t>
      </w:r>
      <w:r w:rsidDel="00000000" w:rsidR="00000000" w:rsidRPr="00000000">
        <w:rPr>
          <w:rtl w:val="0"/>
        </w:rPr>
      </w:r>
    </w:p>
    <w:p w:rsidR="00000000" w:rsidDel="00000000" w:rsidP="00000000" w:rsidRDefault="00000000" w:rsidRPr="00000000" w14:paraId="00000099">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Implement proper access control mechanisms including least privilege and separation of duties to prevent unauthorized access to sensitive data, including cardholder information and customer PII/SPII.</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Develop and implement a disaster recovery plan with regular data backups to ensure business continuity in the event of a security incident or system failure.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Implement encryption for all credit card data that is accepted, processed, transmitted, and stored locally to meet PCI DSS requirements and protect customer financial data.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Strengthen the existing password policy to meet current industry standards and deploy a centralized password management system to enforce compliance and reduce IT support burden.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Install an Intrusion Detection System (IDS) to complement the existing firewall and detect anomalous or malicious traffic that may bypass firewall rules.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Establish a regular schedule for legacy system monitoring, maintenance, and intervention with clearly defined procedures and escalation paths.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555555"/>
          <w:sz w:val="20"/>
          <w:szCs w:val="20"/>
          <w:u w:val="none"/>
          <w:shd w:fill="auto" w:val="clear"/>
          <w:vertAlign w:val="baseline"/>
          <w:rtl w:val="0"/>
        </w:rPr>
        <w:t xml:space="preserve">Ensure full GDPR compliance by properly classifying and inventorying all customer data and enforcing stricter access controls around EU customer data to limit exposure.</w:t>
      </w:r>
      <w:r w:rsidDel="00000000" w:rsidR="00000000" w:rsidRPr="00000000">
        <w:rPr>
          <w:rtl w:val="0"/>
        </w:rPr>
      </w:r>
    </w:p>
    <w:p w:rsidR="00000000" w:rsidDel="00000000" w:rsidP="00000000" w:rsidRDefault="00000000" w:rsidRPr="00000000" w14:paraId="000000A1">
      <w:pPr>
        <w:spacing w:after="120" w:before="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A2">
      <w:pPr>
        <w:pBdr>
          <w:top w:color="1a56a0" w:space="4" w:sz="4" w:val="single"/>
        </w:pBdr>
        <w:spacing w:after="0" w:before="240" w:lineRule="auto"/>
        <w:jc w:val="center"/>
        <w:rPr>
          <w:rFonts w:ascii="Poppins" w:cs="Poppins" w:eastAsia="Poppins" w:hAnsi="Poppins"/>
        </w:rPr>
      </w:pPr>
      <w:r w:rsidDel="00000000" w:rsidR="00000000" w:rsidRPr="00000000">
        <w:rPr>
          <w:rFonts w:ascii="Poppins" w:cs="Poppins" w:eastAsia="Poppins" w:hAnsi="Poppins"/>
          <w:i w:val="1"/>
          <w:iCs w:val="1"/>
          <w:color w:val="555555"/>
          <w:sz w:val="16"/>
          <w:szCs w:val="16"/>
          <w:rtl w:val="0"/>
        </w:rPr>
        <w:t xml:space="preserve">Prepared as part of the Google Cybersecurity Certificate Program | Portfolio Activity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56a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2d3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