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9F" w:rsidRDefault="005B31F2" w:rsidP="00801E5B">
      <w:pPr>
        <w:pStyle w:val="Title"/>
      </w:pPr>
      <w:bookmarkStart w:id="0" w:name="_GoBack"/>
      <w:bookmarkEnd w:id="0"/>
      <w:r>
        <w:t>Shop</w:t>
      </w:r>
      <w:r w:rsidR="00EB1F52">
        <w:t xml:space="preserve"> Products</w:t>
      </w:r>
    </w:p>
    <w:p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:rsidR="00801E5B" w:rsidRPr="00925592" w:rsidRDefault="005B31F2" w:rsidP="00925592">
            <w:pPr>
              <w:pStyle w:val="TemplateInstructions"/>
            </w:pPr>
            <w:r>
              <w:t>Shop</w:t>
            </w:r>
            <w:r w:rsidR="00EB1F52">
              <w:t xml:space="preserve"> Products</w:t>
            </w:r>
          </w:p>
        </w:tc>
      </w:tr>
      <w:tr w:rsidR="00801E5B" w:rsidRPr="00450D96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:rsidR="00801E5B" w:rsidRPr="00925592" w:rsidRDefault="00EB1F52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Marie Carmel de Guzman</w:t>
            </w:r>
          </w:p>
        </w:tc>
      </w:tr>
      <w:tr w:rsidR="00801E5B" w:rsidRPr="00450D96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:rsidR="00801E5B" w:rsidRPr="00925592" w:rsidRDefault="00EB1F52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1.0</w:t>
            </w:r>
          </w:p>
        </w:tc>
      </w:tr>
      <w:tr w:rsidR="00801E5B" w:rsidRPr="00450D96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:rsidR="00801E5B" w:rsidRPr="00925592" w:rsidRDefault="00EB1F52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Final</w:t>
            </w:r>
          </w:p>
        </w:tc>
      </w:tr>
      <w:tr w:rsidR="00801E5B" w:rsidRPr="00450D96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:rsidR="00801E5B" w:rsidRPr="00925592" w:rsidRDefault="00EB1F52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October 9, 2019</w:t>
            </w:r>
          </w:p>
        </w:tc>
      </w:tr>
    </w:tbl>
    <w:p w:rsidR="000C065B" w:rsidRDefault="009F21A1" w:rsidP="000C065B">
      <w:pPr>
        <w:pStyle w:val="NumericLevel1Heading"/>
      </w:pPr>
      <w:r>
        <w:t>Brief Description</w:t>
      </w:r>
    </w:p>
    <w:p w:rsidR="009F21A1" w:rsidRPr="00C50B5E" w:rsidRDefault="00C50B5E" w:rsidP="00C50B5E">
      <w:pPr>
        <w:pStyle w:val="TemplateInstructions"/>
        <w:rPr>
          <w:rFonts w:ascii="Calibri" w:eastAsia="Calibri" w:hAnsi="Calibri" w:cs="Times New Roman"/>
          <w:color w:val="0070C0"/>
        </w:rPr>
      </w:pPr>
      <w:r w:rsidRPr="00C50B5E">
        <w:rPr>
          <w:rFonts w:ascii="Calibri" w:eastAsia="Calibri" w:hAnsi="Calibri" w:cs="Times New Roman"/>
          <w:color w:val="0070C0"/>
        </w:rPr>
        <w:t xml:space="preserve">Customers (new and existing) views available products from the website expecting to be able to find </w:t>
      </w:r>
      <w:r>
        <w:rPr>
          <w:rFonts w:ascii="Calibri" w:eastAsia="Calibri" w:hAnsi="Calibri" w:cs="Times New Roman"/>
          <w:color w:val="0070C0"/>
        </w:rPr>
        <w:t>products that</w:t>
      </w:r>
      <w:r w:rsidRPr="00C50B5E">
        <w:rPr>
          <w:rFonts w:ascii="Calibri" w:eastAsia="Calibri" w:hAnsi="Calibri" w:cs="Times New Roman"/>
          <w:color w:val="0070C0"/>
        </w:rPr>
        <w:t xml:space="preserve"> they are looking for and potentially purchase those items.</w:t>
      </w:r>
      <w:r>
        <w:rPr>
          <w:rFonts w:ascii="Calibri" w:eastAsia="Calibri" w:hAnsi="Calibri" w:cs="Times New Roman"/>
          <w:color w:val="0070C0"/>
        </w:rPr>
        <w:t xml:space="preserve"> It starts when customer clicks the Shop tab and ends when customer completes their purchase and their payment is verified.</w:t>
      </w:r>
    </w:p>
    <w:p w:rsidR="009F21A1" w:rsidRDefault="009F21A1" w:rsidP="000C065B">
      <w:pPr>
        <w:pStyle w:val="NumericLevel1Heading"/>
      </w:pPr>
      <w:r>
        <w:t>Actors</w:t>
      </w:r>
    </w:p>
    <w:p w:rsidR="009F21A1" w:rsidRDefault="00200F54" w:rsidP="009F21A1">
      <w:pPr>
        <w:pStyle w:val="TemplateInstructions"/>
      </w:pPr>
      <w:r>
        <w:rPr>
          <w:rFonts w:ascii="Calibri" w:eastAsia="Calibri" w:hAnsi="Calibri" w:cs="Times New Roman"/>
          <w:color w:val="0070C0"/>
        </w:rPr>
        <w:t xml:space="preserve">The following roles and system are </w:t>
      </w:r>
      <w:r w:rsidR="009F21A1">
        <w:rPr>
          <w:rFonts w:ascii="Calibri" w:eastAsia="Calibri" w:hAnsi="Calibri" w:cs="Times New Roman"/>
          <w:color w:val="0070C0"/>
        </w:rPr>
        <w:t xml:space="preserve">involved </w:t>
      </w:r>
      <w:r>
        <w:rPr>
          <w:rFonts w:ascii="Calibri" w:eastAsia="Calibri" w:hAnsi="Calibri" w:cs="Times New Roman"/>
          <w:color w:val="0070C0"/>
        </w:rPr>
        <w:t>in one or more functionalities within the Shop Products use case:</w:t>
      </w:r>
    </w:p>
    <w:p w:rsidR="009F21A1" w:rsidRDefault="000E4DAA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Customer (New)</w:t>
      </w:r>
    </w:p>
    <w:p w:rsidR="000E4DAA" w:rsidRDefault="000E4DAA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Customer (Existing)</w:t>
      </w:r>
    </w:p>
    <w:p w:rsidR="000E4DAA" w:rsidRPr="000366BA" w:rsidRDefault="000E4DAA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Payment Service</w:t>
      </w:r>
    </w:p>
    <w:p w:rsidR="009F21A1" w:rsidRDefault="009F21A1" w:rsidP="000C065B">
      <w:pPr>
        <w:pStyle w:val="NumericLevel1Heading"/>
      </w:pPr>
      <w:r>
        <w:t>Pre-Conditions</w:t>
      </w:r>
    </w:p>
    <w:p w:rsidR="009F21A1" w:rsidRPr="00451C33" w:rsidRDefault="00200F54" w:rsidP="00451C33">
      <w:pPr>
        <w:pStyle w:val="TemplateInstructions"/>
      </w:pPr>
      <w:r>
        <w:rPr>
          <w:rFonts w:ascii="Calibri" w:eastAsia="Calibri" w:hAnsi="Calibri" w:cs="Times New Roman"/>
          <w:color w:val="0070C0"/>
        </w:rPr>
        <w:t>The following conditions must b</w:t>
      </w:r>
      <w:r w:rsidR="009F21A1">
        <w:rPr>
          <w:rFonts w:ascii="Calibri" w:eastAsia="Calibri" w:hAnsi="Calibri" w:cs="Times New Roman"/>
          <w:color w:val="0070C0"/>
        </w:rPr>
        <w:t xml:space="preserve">e </w:t>
      </w:r>
      <w:r w:rsidR="00834C85">
        <w:rPr>
          <w:rFonts w:ascii="Calibri" w:eastAsia="Calibri" w:hAnsi="Calibri" w:cs="Times New Roman"/>
          <w:color w:val="0070C0"/>
        </w:rPr>
        <w:t xml:space="preserve">validated by the system to be </w:t>
      </w:r>
      <w:r>
        <w:rPr>
          <w:rFonts w:ascii="Calibri" w:eastAsia="Calibri" w:hAnsi="Calibri" w:cs="Times New Roman"/>
          <w:color w:val="0070C0"/>
        </w:rPr>
        <w:t xml:space="preserve">true </w:t>
      </w:r>
      <w:r w:rsidR="009F21A1">
        <w:rPr>
          <w:rFonts w:ascii="Calibri" w:eastAsia="Calibri" w:hAnsi="Calibri" w:cs="Times New Roman"/>
          <w:color w:val="0070C0"/>
        </w:rPr>
        <w:t xml:space="preserve">before </w:t>
      </w:r>
      <w:r>
        <w:rPr>
          <w:rFonts w:ascii="Calibri" w:eastAsia="Calibri" w:hAnsi="Calibri" w:cs="Times New Roman"/>
          <w:color w:val="0070C0"/>
        </w:rPr>
        <w:t xml:space="preserve">Shop Products </w:t>
      </w:r>
      <w:r w:rsidR="009F21A1">
        <w:rPr>
          <w:rFonts w:ascii="Calibri" w:eastAsia="Calibri" w:hAnsi="Calibri" w:cs="Times New Roman"/>
          <w:color w:val="0070C0"/>
        </w:rPr>
        <w:t>functionality begins</w:t>
      </w:r>
      <w:r w:rsidR="00834C85">
        <w:rPr>
          <w:rFonts w:ascii="Calibri" w:eastAsia="Calibri" w:hAnsi="Calibri" w:cs="Times New Roman"/>
          <w:color w:val="0070C0"/>
        </w:rPr>
        <w:t>:</w:t>
      </w:r>
    </w:p>
    <w:p w:rsidR="00DD508B" w:rsidRDefault="00DD508B" w:rsidP="000366BA">
      <w:pPr>
        <w:pStyle w:val="ListParagraph"/>
        <w:numPr>
          <w:ilvl w:val="0"/>
          <w:numId w:val="3"/>
        </w:numPr>
      </w:pPr>
      <w:r w:rsidRPr="00DD508B">
        <w:t xml:space="preserve">Customers must </w:t>
      </w:r>
      <w:r>
        <w:t>S</w:t>
      </w:r>
      <w:r w:rsidRPr="00DD508B">
        <w:t>ign up</w:t>
      </w:r>
      <w:r>
        <w:t xml:space="preserve"> – a user must register in order to shop in this website.</w:t>
      </w:r>
    </w:p>
    <w:p w:rsidR="009F21A1" w:rsidRDefault="00DD508B" w:rsidP="000366BA">
      <w:pPr>
        <w:pStyle w:val="ListParagraph"/>
        <w:numPr>
          <w:ilvl w:val="0"/>
          <w:numId w:val="3"/>
        </w:numPr>
      </w:pPr>
      <w:r>
        <w:t>Customers (new and existing) must Sign In.</w:t>
      </w:r>
    </w:p>
    <w:p w:rsidR="009F21A1" w:rsidRDefault="009F21A1" w:rsidP="000C065B">
      <w:pPr>
        <w:pStyle w:val="NumericLevel1Heading"/>
      </w:pPr>
      <w:r>
        <w:t>Basic Flow</w:t>
      </w:r>
    </w:p>
    <w:p w:rsidR="00927FCF" w:rsidRDefault="007E4B16" w:rsidP="009F21A1">
      <w:pPr>
        <w:pStyle w:val="TemplateInstructions"/>
        <w:rPr>
          <w:rFonts w:ascii="Calibri" w:eastAsia="Calibri" w:hAnsi="Calibri" w:cs="Times New Roman"/>
          <w:color w:val="0070C0"/>
        </w:rPr>
      </w:pPr>
      <w:r>
        <w:rPr>
          <w:rFonts w:ascii="Calibri" w:eastAsia="Calibri" w:hAnsi="Calibri" w:cs="Times New Roman"/>
          <w:color w:val="0070C0"/>
        </w:rPr>
        <w:t>The following steps are</w:t>
      </w:r>
      <w:r w:rsidR="009F21A1">
        <w:rPr>
          <w:rFonts w:ascii="Calibri" w:eastAsia="Calibri" w:hAnsi="Calibri" w:cs="Times New Roman"/>
          <w:color w:val="0070C0"/>
        </w:rPr>
        <w:t xml:space="preserve"> the normal course of events, otherwise called the “happy path.” </w:t>
      </w:r>
      <w:r>
        <w:rPr>
          <w:rFonts w:ascii="Calibri" w:eastAsia="Calibri" w:hAnsi="Calibri" w:cs="Times New Roman"/>
          <w:color w:val="0070C0"/>
        </w:rPr>
        <w:t xml:space="preserve">This series of steps happen </w:t>
      </w:r>
      <w:r w:rsidR="009F21A1">
        <w:rPr>
          <w:rFonts w:ascii="Calibri" w:eastAsia="Calibri" w:hAnsi="Calibri" w:cs="Times New Roman"/>
          <w:color w:val="0070C0"/>
        </w:rPr>
        <w:t xml:space="preserve">most of the time. </w:t>
      </w:r>
      <w:r>
        <w:rPr>
          <w:rFonts w:ascii="Calibri" w:eastAsia="Calibri" w:hAnsi="Calibri" w:cs="Times New Roman"/>
          <w:color w:val="0070C0"/>
        </w:rPr>
        <w:t xml:space="preserve">This series of steps covers the </w:t>
      </w:r>
      <w:r w:rsidR="009F21A1">
        <w:rPr>
          <w:rFonts w:ascii="Calibri" w:eastAsia="Calibri" w:hAnsi="Calibri" w:cs="Times New Roman"/>
          <w:color w:val="0070C0"/>
        </w:rPr>
        <w:t xml:space="preserve">full scope of activities </w:t>
      </w:r>
      <w:r w:rsidR="00AC2109">
        <w:rPr>
          <w:rFonts w:ascii="Calibri" w:eastAsia="Calibri" w:hAnsi="Calibri" w:cs="Times New Roman"/>
          <w:color w:val="0070C0"/>
        </w:rPr>
        <w:t>within the Shop Products use case:</w:t>
      </w:r>
    </w:p>
    <w:p w:rsidR="000366BA" w:rsidRDefault="00AC2109" w:rsidP="000366BA">
      <w:pPr>
        <w:pStyle w:val="ListParagraph"/>
        <w:numPr>
          <w:ilvl w:val="0"/>
          <w:numId w:val="5"/>
        </w:numPr>
      </w:pPr>
      <w:r>
        <w:t>Customer clicks the Shop Tab</w:t>
      </w:r>
    </w:p>
    <w:p w:rsidR="00AC2109" w:rsidRDefault="00AC2109" w:rsidP="000366BA">
      <w:pPr>
        <w:pStyle w:val="ListParagraph"/>
        <w:numPr>
          <w:ilvl w:val="0"/>
          <w:numId w:val="5"/>
        </w:numPr>
      </w:pPr>
      <w:r>
        <w:t>Customer views item(s) from the available products.</w:t>
      </w:r>
    </w:p>
    <w:p w:rsidR="00AC2109" w:rsidRDefault="00AC2109" w:rsidP="000366BA">
      <w:pPr>
        <w:pStyle w:val="ListParagraph"/>
        <w:numPr>
          <w:ilvl w:val="0"/>
          <w:numId w:val="5"/>
        </w:numPr>
      </w:pPr>
      <w:r>
        <w:lastRenderedPageBreak/>
        <w:t>Customer clicks on Add to Cart button</w:t>
      </w:r>
    </w:p>
    <w:p w:rsidR="00AC2109" w:rsidRDefault="00AC2109" w:rsidP="000366BA">
      <w:pPr>
        <w:pStyle w:val="ListParagraph"/>
        <w:numPr>
          <w:ilvl w:val="0"/>
          <w:numId w:val="5"/>
        </w:numPr>
      </w:pPr>
      <w:r>
        <w:t>Customer clicks on Check-out</w:t>
      </w:r>
    </w:p>
    <w:p w:rsidR="00AC2109" w:rsidRDefault="00AC2109" w:rsidP="000366BA">
      <w:pPr>
        <w:pStyle w:val="ListParagraph"/>
        <w:numPr>
          <w:ilvl w:val="0"/>
          <w:numId w:val="5"/>
        </w:numPr>
      </w:pPr>
      <w:r>
        <w:t>Customer reviews their order</w:t>
      </w:r>
    </w:p>
    <w:p w:rsidR="00AC2109" w:rsidRDefault="00AC2109" w:rsidP="000366BA">
      <w:pPr>
        <w:pStyle w:val="ListParagraph"/>
        <w:numPr>
          <w:ilvl w:val="0"/>
          <w:numId w:val="5"/>
        </w:numPr>
      </w:pPr>
      <w:r>
        <w:t>Customer clicks Make a Payment button and enter their credit card information</w:t>
      </w:r>
    </w:p>
    <w:p w:rsidR="00AC2109" w:rsidRPr="005C1127" w:rsidRDefault="00AC2109" w:rsidP="000366BA">
      <w:pPr>
        <w:pStyle w:val="ListParagraph"/>
        <w:numPr>
          <w:ilvl w:val="0"/>
          <w:numId w:val="5"/>
        </w:numPr>
      </w:pPr>
      <w:r>
        <w:t>Their payment is verified by the Payment service.</w:t>
      </w:r>
    </w:p>
    <w:p w:rsidR="009F21A1" w:rsidRDefault="009F21A1" w:rsidP="009F21A1">
      <w:pPr>
        <w:pStyle w:val="NumericLevel1Heading"/>
      </w:pPr>
      <w:r>
        <w:t>Alternate</w:t>
      </w:r>
      <w:r w:rsidR="00927FCF">
        <w:t>/Exception</w:t>
      </w:r>
      <w:r>
        <w:t xml:space="preserve"> Flows</w:t>
      </w:r>
    </w:p>
    <w:p w:rsidR="009F21A1" w:rsidRDefault="00AC2109" w:rsidP="009F21A1">
      <w:pPr>
        <w:pStyle w:val="TemplateInstructions"/>
        <w:rPr>
          <w:rFonts w:ascii="Calibri" w:eastAsia="Calibri" w:hAnsi="Calibri" w:cs="Times New Roman"/>
          <w:color w:val="0070C0"/>
        </w:rPr>
      </w:pPr>
      <w:r>
        <w:rPr>
          <w:rFonts w:ascii="Calibri" w:eastAsia="Calibri" w:hAnsi="Calibri" w:cs="Times New Roman"/>
          <w:color w:val="0070C0"/>
        </w:rPr>
        <w:t>The following</w:t>
      </w:r>
      <w:r w:rsidR="009F21A1">
        <w:rPr>
          <w:rFonts w:ascii="Calibri" w:eastAsia="Calibri" w:hAnsi="Calibri" w:cs="Times New Roman"/>
          <w:color w:val="0070C0"/>
        </w:rPr>
        <w:t xml:space="preserve"> alternate flow is a variation from the basic flow</w:t>
      </w:r>
      <w:r w:rsidR="00496FF6">
        <w:rPr>
          <w:rFonts w:ascii="Calibri" w:eastAsia="Calibri" w:hAnsi="Calibri" w:cs="Times New Roman"/>
          <w:color w:val="0070C0"/>
        </w:rPr>
        <w:t>:</w:t>
      </w:r>
    </w:p>
    <w:p w:rsidR="00927FCF" w:rsidRDefault="00AC2109" w:rsidP="00927FCF">
      <w:r>
        <w:t>3</w:t>
      </w:r>
      <w:r w:rsidR="000366BA">
        <w:t xml:space="preserve">a </w:t>
      </w:r>
      <w:r>
        <w:t>–</w:t>
      </w:r>
      <w:r w:rsidR="000366BA">
        <w:t xml:space="preserve"> </w:t>
      </w:r>
      <w:r>
        <w:t>Customer can also click on Add to Wishlist button if they are not ready to make a purchase yet.</w:t>
      </w:r>
    </w:p>
    <w:p w:rsidR="00AC2109" w:rsidRDefault="00AC2109" w:rsidP="00927FCF">
      <w:r>
        <w:t>4a – Customer can update their shopping cart if they wish to edit or add more products to their cart.</w:t>
      </w:r>
    </w:p>
    <w:p w:rsidR="00DE6196" w:rsidRDefault="00DE6196" w:rsidP="00DE6196">
      <w:pPr>
        <w:pStyle w:val="TemplateInstructions"/>
        <w:rPr>
          <w:rFonts w:ascii="Calibri" w:eastAsia="Calibri" w:hAnsi="Calibri" w:cs="Times New Roman"/>
          <w:color w:val="0070C0"/>
        </w:rPr>
      </w:pPr>
      <w:r>
        <w:rPr>
          <w:rFonts w:ascii="Calibri" w:eastAsia="Calibri" w:hAnsi="Calibri" w:cs="Times New Roman"/>
          <w:color w:val="0070C0"/>
        </w:rPr>
        <w:t>The following exception flow is an error, or a negative condition which prevents the process from finishing through to its conclusion until it’s addressed:</w:t>
      </w:r>
    </w:p>
    <w:p w:rsidR="00DE6196" w:rsidRDefault="00496FF6" w:rsidP="00927FCF">
      <w:r>
        <w:t>6</w:t>
      </w:r>
      <w:r w:rsidR="00DE6196">
        <w:t>a</w:t>
      </w:r>
      <w:r>
        <w:t xml:space="preserve"> – Payment is not verified.</w:t>
      </w:r>
      <w:r w:rsidR="00DE6196">
        <w:t xml:space="preserve"> Customer ends the process and purchase was not complete.</w:t>
      </w:r>
    </w:p>
    <w:p w:rsidR="00496FF6" w:rsidRDefault="00DE6196" w:rsidP="00927FCF">
      <w:r>
        <w:t xml:space="preserve">6b – </w:t>
      </w:r>
      <w:r w:rsidR="00496FF6">
        <w:t>Customer</w:t>
      </w:r>
      <w:r>
        <w:t xml:space="preserve"> </w:t>
      </w:r>
      <w:r w:rsidR="00496FF6">
        <w:t xml:space="preserve">can use another card and try again. Otherwise, the use case </w:t>
      </w:r>
      <w:r w:rsidR="009D5755">
        <w:t>ends,</w:t>
      </w:r>
      <w:r w:rsidR="00496FF6">
        <w:t xml:space="preserve"> and the purchase will not push through.</w:t>
      </w:r>
    </w:p>
    <w:p w:rsidR="009F21A1" w:rsidRDefault="009F21A1" w:rsidP="009F21A1">
      <w:pPr>
        <w:pStyle w:val="NumericLevel1Heading"/>
      </w:pPr>
      <w:r>
        <w:t>Post Conditions</w:t>
      </w:r>
    </w:p>
    <w:p w:rsidR="009F21A1" w:rsidRDefault="005E04B0" w:rsidP="009F21A1">
      <w:pPr>
        <w:pStyle w:val="TemplateInstructions"/>
      </w:pPr>
      <w:r>
        <w:rPr>
          <w:rFonts w:ascii="Calibri" w:eastAsia="Calibri" w:hAnsi="Calibri" w:cs="Times New Roman"/>
          <w:color w:val="0070C0"/>
        </w:rPr>
        <w:t xml:space="preserve">The following </w:t>
      </w:r>
      <w:r w:rsidR="009F21A1">
        <w:rPr>
          <w:rFonts w:ascii="Calibri" w:eastAsia="Calibri" w:hAnsi="Calibri" w:cs="Times New Roman"/>
          <w:color w:val="0070C0"/>
        </w:rPr>
        <w:t>Post-c</w:t>
      </w:r>
      <w:r w:rsidR="00A965A2">
        <w:rPr>
          <w:rFonts w:ascii="Calibri" w:eastAsia="Calibri" w:hAnsi="Calibri" w:cs="Times New Roman"/>
          <w:color w:val="0070C0"/>
        </w:rPr>
        <w:t xml:space="preserve">onditions indicate the state of the system </w:t>
      </w:r>
      <w:r w:rsidR="009F21A1">
        <w:rPr>
          <w:rFonts w:ascii="Calibri" w:eastAsia="Calibri" w:hAnsi="Calibri" w:cs="Times New Roman"/>
          <w:color w:val="0070C0"/>
        </w:rPr>
        <w:t xml:space="preserve">after the steps of the use case </w:t>
      </w:r>
      <w:r w:rsidR="00B85183">
        <w:rPr>
          <w:rFonts w:ascii="Calibri" w:eastAsia="Calibri" w:hAnsi="Calibri" w:cs="Times New Roman"/>
          <w:color w:val="0070C0"/>
        </w:rPr>
        <w:t xml:space="preserve">Shop Products </w:t>
      </w:r>
      <w:r w:rsidR="009F21A1">
        <w:rPr>
          <w:rFonts w:ascii="Calibri" w:eastAsia="Calibri" w:hAnsi="Calibri" w:cs="Times New Roman"/>
          <w:color w:val="0070C0"/>
        </w:rPr>
        <w:t>are complete</w:t>
      </w:r>
      <w:r w:rsidR="00B85183">
        <w:rPr>
          <w:rFonts w:ascii="Calibri" w:eastAsia="Calibri" w:hAnsi="Calibri" w:cs="Times New Roman"/>
          <w:color w:val="0070C0"/>
        </w:rPr>
        <w:t>, considering the basic and alternate flows are followed:</w:t>
      </w:r>
    </w:p>
    <w:p w:rsidR="009F21A1" w:rsidRDefault="00B85183" w:rsidP="000366BA">
      <w:pPr>
        <w:pStyle w:val="ListParagraph"/>
        <w:numPr>
          <w:ilvl w:val="0"/>
          <w:numId w:val="3"/>
        </w:numPr>
      </w:pPr>
      <w:r>
        <w:t>Customer finds the products they are looking for.</w:t>
      </w:r>
    </w:p>
    <w:p w:rsidR="00B85183" w:rsidRDefault="00B85183" w:rsidP="00B85183">
      <w:pPr>
        <w:pStyle w:val="ListParagraph"/>
        <w:numPr>
          <w:ilvl w:val="1"/>
          <w:numId w:val="3"/>
        </w:numPr>
      </w:pPr>
      <w:r>
        <w:t>Customer views the product for consideration of purchase later.</w:t>
      </w:r>
    </w:p>
    <w:p w:rsidR="00B85183" w:rsidRDefault="00B85183" w:rsidP="00B85183">
      <w:pPr>
        <w:pStyle w:val="ListParagraph"/>
        <w:numPr>
          <w:ilvl w:val="1"/>
          <w:numId w:val="3"/>
        </w:numPr>
      </w:pPr>
      <w:r>
        <w:t>Customer was able to make a purchase and revenue is received by the online shopping company.</w:t>
      </w:r>
    </w:p>
    <w:p w:rsidR="009F21A1" w:rsidRDefault="00451C33" w:rsidP="00451C33">
      <w:pPr>
        <w:pStyle w:val="NumericLevel1Heading"/>
      </w:pPr>
      <w:r>
        <w:t>Visual Model</w:t>
      </w:r>
    </w:p>
    <w:p w:rsidR="009F21A1" w:rsidRPr="00926EEB" w:rsidRDefault="004868E1" w:rsidP="00926EEB">
      <w:pPr>
        <w:pStyle w:val="TemplateInstructions"/>
        <w:rPr>
          <w:rFonts w:ascii="Calibri" w:eastAsia="Calibri" w:hAnsi="Calibri" w:cs="Times New Roman"/>
          <w:color w:val="0070C0"/>
        </w:rPr>
      </w:pPr>
      <w:r>
        <w:t>Please refer to Shop Products use case in the Use Case Diagram.PDF</w:t>
      </w:r>
    </w:p>
    <w:p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260"/>
        <w:gridCol w:w="2070"/>
        <w:gridCol w:w="4320"/>
        <w:gridCol w:w="1890"/>
      </w:tblGrid>
      <w:tr w:rsidR="00801E5B" w:rsidTr="00FE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260" w:type="dxa"/>
            <w:shd w:val="clear" w:color="auto" w:fill="002060"/>
          </w:tcPr>
          <w:p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:rsidTr="00FE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1E5B" w:rsidRDefault="00802B9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1.0</w:t>
            </w:r>
          </w:p>
        </w:tc>
        <w:tc>
          <w:tcPr>
            <w:tcW w:w="126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:rsidR="00802B97" w:rsidRDefault="00802B97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October 4,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1E5B" w:rsidRDefault="00802B9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Marie de Guzman</w:t>
            </w: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:rsidR="00801E5B" w:rsidRDefault="00802B97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Construction of the Shop Products 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1E5B" w:rsidRDefault="00802B97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Draft</w:t>
            </w:r>
          </w:p>
        </w:tc>
      </w:tr>
      <w:tr w:rsidR="00802B97" w:rsidTr="00450D9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2B97" w:rsidRDefault="00802B97" w:rsidP="00802B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</w:t>
            </w: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60" w:type="dxa"/>
            <w:shd w:val="clear" w:color="auto" w:fill="FFFFFF"/>
          </w:tcPr>
          <w:p w:rsidR="00802B97" w:rsidRDefault="00802B97" w:rsidP="008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October 9, 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2B97" w:rsidRDefault="00802B97" w:rsidP="00802B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Marie de Guzman</w:t>
            </w:r>
          </w:p>
        </w:tc>
        <w:tc>
          <w:tcPr>
            <w:tcW w:w="4320" w:type="dxa"/>
            <w:shd w:val="clear" w:color="auto" w:fill="FFFFFF"/>
          </w:tcPr>
          <w:p w:rsidR="00802B97" w:rsidRDefault="00802B97" w:rsidP="00802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 revision of the Shop Products 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:rsidR="00802B97" w:rsidRDefault="00802B97" w:rsidP="00802B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</w:t>
            </w:r>
          </w:p>
        </w:tc>
      </w:tr>
    </w:tbl>
    <w:p w:rsidR="00801E5B" w:rsidRPr="00801E5B" w:rsidRDefault="00801E5B" w:rsidP="00801E5B"/>
    <w:p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lastRenderedPageBreak/>
        <w:br/>
      </w:r>
    </w:p>
    <w:p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FBA" w:rsidRDefault="00570FBA" w:rsidP="00937525">
      <w:pPr>
        <w:spacing w:after="0" w:line="240" w:lineRule="auto"/>
      </w:pPr>
      <w:r>
        <w:separator/>
      </w:r>
    </w:p>
  </w:endnote>
  <w:endnote w:type="continuationSeparator" w:id="0">
    <w:p w:rsidR="00570FBA" w:rsidRDefault="00570FBA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FBA" w:rsidRDefault="00570FBA" w:rsidP="00937525">
      <w:pPr>
        <w:spacing w:after="0" w:line="240" w:lineRule="auto"/>
      </w:pPr>
      <w:r>
        <w:separator/>
      </w:r>
    </w:p>
  </w:footnote>
  <w:footnote w:type="continuationSeparator" w:id="0">
    <w:p w:rsidR="00570FBA" w:rsidRDefault="00570FBA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519BC"/>
    <w:rsid w:val="00073EA0"/>
    <w:rsid w:val="00074058"/>
    <w:rsid w:val="00080EE8"/>
    <w:rsid w:val="000903AA"/>
    <w:rsid w:val="00096BB1"/>
    <w:rsid w:val="000A17C0"/>
    <w:rsid w:val="000C065B"/>
    <w:rsid w:val="000C0CB6"/>
    <w:rsid w:val="000E4DAA"/>
    <w:rsid w:val="000F7840"/>
    <w:rsid w:val="00100AC4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00F54"/>
    <w:rsid w:val="00240475"/>
    <w:rsid w:val="002741B7"/>
    <w:rsid w:val="00295F4E"/>
    <w:rsid w:val="00297A8D"/>
    <w:rsid w:val="002B6273"/>
    <w:rsid w:val="002E7140"/>
    <w:rsid w:val="00306857"/>
    <w:rsid w:val="0031782B"/>
    <w:rsid w:val="003229B3"/>
    <w:rsid w:val="00362F06"/>
    <w:rsid w:val="00376132"/>
    <w:rsid w:val="00394556"/>
    <w:rsid w:val="003C6701"/>
    <w:rsid w:val="0042345A"/>
    <w:rsid w:val="00450D96"/>
    <w:rsid w:val="00451C33"/>
    <w:rsid w:val="00451E24"/>
    <w:rsid w:val="00465833"/>
    <w:rsid w:val="004868E1"/>
    <w:rsid w:val="00496FF6"/>
    <w:rsid w:val="004D7671"/>
    <w:rsid w:val="00524590"/>
    <w:rsid w:val="005246F6"/>
    <w:rsid w:val="00531CDB"/>
    <w:rsid w:val="00560279"/>
    <w:rsid w:val="00570FBA"/>
    <w:rsid w:val="00596CEC"/>
    <w:rsid w:val="005A1370"/>
    <w:rsid w:val="005B0BB3"/>
    <w:rsid w:val="005B31F2"/>
    <w:rsid w:val="005D453C"/>
    <w:rsid w:val="005E04B0"/>
    <w:rsid w:val="005E18C7"/>
    <w:rsid w:val="00662367"/>
    <w:rsid w:val="00662B0A"/>
    <w:rsid w:val="006A5C9C"/>
    <w:rsid w:val="006F116D"/>
    <w:rsid w:val="00737704"/>
    <w:rsid w:val="0074782C"/>
    <w:rsid w:val="00774F6F"/>
    <w:rsid w:val="00775A34"/>
    <w:rsid w:val="007B72C9"/>
    <w:rsid w:val="007E4B16"/>
    <w:rsid w:val="00801857"/>
    <w:rsid w:val="00801E5B"/>
    <w:rsid w:val="00802B97"/>
    <w:rsid w:val="00833BDE"/>
    <w:rsid w:val="00834C85"/>
    <w:rsid w:val="008605B9"/>
    <w:rsid w:val="00873D47"/>
    <w:rsid w:val="00895F47"/>
    <w:rsid w:val="008C16BC"/>
    <w:rsid w:val="008C5F92"/>
    <w:rsid w:val="00913B5E"/>
    <w:rsid w:val="009216DB"/>
    <w:rsid w:val="00925592"/>
    <w:rsid w:val="00926EEB"/>
    <w:rsid w:val="00927FCF"/>
    <w:rsid w:val="00937525"/>
    <w:rsid w:val="009453D8"/>
    <w:rsid w:val="00966501"/>
    <w:rsid w:val="0098123E"/>
    <w:rsid w:val="009A4AB5"/>
    <w:rsid w:val="009B45E4"/>
    <w:rsid w:val="009C18C9"/>
    <w:rsid w:val="009D5524"/>
    <w:rsid w:val="009D5755"/>
    <w:rsid w:val="009E4CEF"/>
    <w:rsid w:val="009F21A1"/>
    <w:rsid w:val="00A16DF8"/>
    <w:rsid w:val="00A47E05"/>
    <w:rsid w:val="00A61DEC"/>
    <w:rsid w:val="00A7153D"/>
    <w:rsid w:val="00A82491"/>
    <w:rsid w:val="00A965A2"/>
    <w:rsid w:val="00AC2109"/>
    <w:rsid w:val="00AC3601"/>
    <w:rsid w:val="00AE32C1"/>
    <w:rsid w:val="00AE43EE"/>
    <w:rsid w:val="00B12107"/>
    <w:rsid w:val="00B663C8"/>
    <w:rsid w:val="00B75FF1"/>
    <w:rsid w:val="00B82BDC"/>
    <w:rsid w:val="00B85183"/>
    <w:rsid w:val="00BA1D43"/>
    <w:rsid w:val="00BA7EEB"/>
    <w:rsid w:val="00BD6352"/>
    <w:rsid w:val="00C1498D"/>
    <w:rsid w:val="00C20306"/>
    <w:rsid w:val="00C20DC2"/>
    <w:rsid w:val="00C30D67"/>
    <w:rsid w:val="00C46BD1"/>
    <w:rsid w:val="00C50B5E"/>
    <w:rsid w:val="00C74A24"/>
    <w:rsid w:val="00C87922"/>
    <w:rsid w:val="00C97250"/>
    <w:rsid w:val="00CB432A"/>
    <w:rsid w:val="00CD24B9"/>
    <w:rsid w:val="00D0633A"/>
    <w:rsid w:val="00D17C0F"/>
    <w:rsid w:val="00D26E7F"/>
    <w:rsid w:val="00D325E5"/>
    <w:rsid w:val="00D36B2E"/>
    <w:rsid w:val="00D42224"/>
    <w:rsid w:val="00DA4792"/>
    <w:rsid w:val="00DB5A68"/>
    <w:rsid w:val="00DB5D9F"/>
    <w:rsid w:val="00DD508B"/>
    <w:rsid w:val="00DE1DDF"/>
    <w:rsid w:val="00DE6196"/>
    <w:rsid w:val="00DF018D"/>
    <w:rsid w:val="00DF13A7"/>
    <w:rsid w:val="00E35903"/>
    <w:rsid w:val="00EA5C48"/>
    <w:rsid w:val="00EB1F52"/>
    <w:rsid w:val="00EC7E31"/>
    <w:rsid w:val="00F0781D"/>
    <w:rsid w:val="00F85FA1"/>
    <w:rsid w:val="00FD33CC"/>
    <w:rsid w:val="00FE1D23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5E9F6B30"/>
  <w15:docId w15:val="{654664B6-6325-4A89-B64B-F7CA60B3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De Guzman, Marie Carmel</cp:lastModifiedBy>
  <cp:revision>19</cp:revision>
  <dcterms:created xsi:type="dcterms:W3CDTF">2019-10-04T00:45:00Z</dcterms:created>
  <dcterms:modified xsi:type="dcterms:W3CDTF">2019-10-09T02:24:00Z</dcterms:modified>
</cp:coreProperties>
</file>