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Analysebericht: IT-Bestandsaufnahme</w:t>
      </w:r>
    </w:p>
    <w:p>
      <w:pPr>
        <w:pStyle w:val="Heading1"/>
      </w:pPr>
      <w:r>
        <w:t>Analysebericht: IT-Bestandsaufnahme</w:t>
      </w:r>
    </w:p>
    <w:p>
      <w:r/>
      <w:r>
        <w:rPr>
          <w:b/>
        </w:rPr>
        <w:t>Kunde:</w:t>
      </w:r>
      <w:r>
        <w:t xml:space="preserve"> Musterfirma GmbH</w:t>
      </w:r>
    </w:p>
    <w:p>
      <w:r/>
      <w:r>
        <w:rPr>
          <w:b/>
        </w:rPr>
        <w:t>Projektnummer:</w:t>
      </w:r>
      <w:r>
        <w:t xml:space="preserve"> ABNAHME-1</w:t>
      </w:r>
    </w:p>
    <w:p>
      <w:r/>
      <w:r>
        <w:rPr>
          <w:b/>
        </w:rPr>
        <w:t>Bezeichnung:</w:t>
      </w:r>
      <w:r>
        <w:t xml:space="preserve"> Referenzauftrag für die Abnahme</w:t>
      </w:r>
    </w:p>
    <w:p>
      <w:r/>
      <w:r>
        <w:rPr>
          <w:b/>
        </w:rPr>
        <w:t>Datum:</w:t>
      </w:r>
      <w:r>
        <w:t xml:space="preserve"> 16.08.2026</w:t>
      </w:r>
    </w:p>
    <w:p>
      <w:r/>
      <w:r>
        <w:rPr>
          <w:b/>
        </w:rPr>
        <w:t>Vertraulichkeitsstufe:</w:t>
      </w:r>
      <w:r>
        <w:t xml:space="preserve"> KUNDENTAUGLICH</w:t>
      </w:r>
    </w:p>
    <w:p>
      <w:pPr>
        <w:pStyle w:val="Heading2"/>
      </w:pPr>
      <w:r>
        <w:t>Vertraulichkeitshinweis</w:t>
      </w:r>
    </w:p>
    <w:p>
      <w:r>
        <w:t>Dieses Dokument enthält vertrauliche Informationen zur IT-Infrastruktur des Kunden. Eine Weitergabe an unbefugte Dritte ist ohne vorherige schriftliche Zustimmung nicht gestattet.</w:t>
      </w:r>
    </w:p>
    <w:p>
      <w:pPr>
        <w:pStyle w:val="Heading2"/>
      </w:pPr>
      <w:r>
        <w:t>1. Unternehmenskontext</w:t>
      </w:r>
    </w:p>
    <w:p>
      <w:r/>
      <w:r>
        <w:rPr>
          <w:b/>
        </w:rPr>
        <w:t>Geschäftszeiten:</w:t>
      </w:r>
      <w:r>
        <w:t xml:space="preserve"> Montag bis Freitag, 08:00 - 17:00 Uhr</w:t>
      </w:r>
    </w:p>
    <w:p>
      <w:pPr>
        <w:pStyle w:val="Heading2"/>
      </w:pPr>
      <w:r>
        <w:t>2. Ansprechpartner &amp; Support-Matrix</w:t>
      </w:r>
    </w:p>
    <w:p>
      <w:r>
        <w:t>Es wurden keine Ansprechpartner oder Support-Kontakte erfasst.</w:t>
      </w:r>
    </w:p>
    <w:p>
      <w:pPr>
        <w:pStyle w:val="Heading2"/>
      </w:pPr>
      <w:r>
        <w:t>3. Executive Summary &amp; Bewertung der IT-Umgebung</w:t>
      </w:r>
    </w:p>
    <w:p>
      <w:r/>
      <w:r>
        <w:rPr>
          <w:b/>
        </w:rPr>
        <w:t>Gesamteinstufung:</w:t>
      </w:r>
      <w:r>
        <w:t xml:space="preserve"> Kritisch (3.5 %)</w:t>
      </w:r>
    </w:p>
    <w:p>
      <w:r/>
      <w:r>
        <w:rPr>
          <w:b/>
        </w:rPr>
        <w:t>Feldabdeckung:</w:t>
      </w:r>
      <w:r>
        <w:t xml:space="preserve"> 98.2 % | </w:t>
      </w:r>
      <w:r>
        <w:rPr>
          <w:b/>
        </w:rPr>
        <w:t>Bausteinabdeckung:</w:t>
      </w:r>
      <w:r>
        <w:t xml:space="preserve"> 100.0 %</w:t>
      </w:r>
    </w:p>
    <w:p>
      <w:r>
        <w:t>Visuelle Auswertung &amp; Executive Overview:</w:t>
      </w:r>
    </w:p>
    <w:p>
      <w:r>
        <w:drawing>
          <wp:inline xmlns:a="http://schemas.openxmlformats.org/drawingml/2006/main" xmlns:pic="http://schemas.openxmlformats.org/drawingml/2006/picture">
            <wp:extent cx="5486400" cy="10808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0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Bewertung nach Kategorien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Punkte Erreicht / 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Erreichte Prozent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Einstufung</w:t>
            </w:r>
          </w:p>
        </w:tc>
      </w:tr>
      <w:tr>
        <w:tc>
          <w:tcPr>
            <w:tcW w:type="dxa" w:w="2160"/>
          </w:tcPr>
          <w:p>
            <w:r>
              <w:t>IT-Security und Bedrohungsmanagement</w:t>
            </w:r>
          </w:p>
        </w:tc>
        <w:tc>
          <w:tcPr>
            <w:tcW w:type="dxa" w:w="2160"/>
          </w:tcPr>
          <w:p>
            <w:r>
              <w:t>0.0 / 160.0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Rechtliche Anforderungen</w:t>
            </w:r>
          </w:p>
        </w:tc>
        <w:tc>
          <w:tcPr>
            <w:tcW w:type="dxa" w:w="2160"/>
          </w:tcPr>
          <w:p>
            <w:r>
              <w:t>0.0 / 40.0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Zustand von Hardware und Software</w:t>
            </w:r>
          </w:p>
        </w:tc>
        <w:tc>
          <w:tcPr>
            <w:tcW w:type="dxa" w:w="2160"/>
          </w:tcPr>
          <w:p>
            <w:r>
              <w:t>0.0 / 70.0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Kritische Betriebsrisiken</w:t>
            </w:r>
          </w:p>
        </w:tc>
        <w:tc>
          <w:tcPr>
            <w:tcW w:type="dxa" w:w="2160"/>
          </w:tcPr>
          <w:p>
            <w:r>
              <w:t>20.0 / 295.0</w:t>
            </w:r>
          </w:p>
        </w:tc>
        <w:tc>
          <w:tcPr>
            <w:tcW w:type="dxa" w:w="2160"/>
          </w:tcPr>
          <w:p>
            <w:r>
              <w:t>6.8 %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</w:tbl>
    <w:p>
      <w:pPr>
        <w:pStyle w:val="Heading2"/>
      </w:pPr>
      <w:r>
        <w:t>4. Technische Infrastruktur und Fachkapitel</w:t>
      </w:r>
    </w:p>
    <w:p>
      <w:pPr>
        <w:pStyle w:val="Heading2"/>
      </w:pPr>
      <w:r>
        <w:t>5. Übersichtstabellen Erfasster Systeme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Bezeichnung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Objekttyp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Standort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Betreut durch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Firewall Aussenstelle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Unbekannt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Firewall Zentrale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Unbekannt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USV Aussenstelle</w:t>
            </w:r>
          </w:p>
        </w:tc>
        <w:tc>
          <w:tcPr>
            <w:tcW w:type="dxa" w:w="1728"/>
          </w:tcPr>
          <w:p>
            <w:r>
              <w:t>USV (Unterbrechungsfreie Stromversorgung)</w:t>
            </w:r>
          </w:p>
        </w:tc>
        <w:tc>
          <w:tcPr>
            <w:tcW w:type="dxa" w:w="1728"/>
          </w:tcPr>
          <w:p>
            <w:r>
              <w:t>Unbekannt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Serverraum Aussenstelle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Unbekannt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Serverraum Nebenabteil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Unbekannt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Netzwerkschrank Aussenstelle</w:t>
            </w:r>
          </w:p>
        </w:tc>
        <w:tc>
          <w:tcPr>
            <w:tcW w:type="dxa" w:w="1728"/>
          </w:tcPr>
          <w:p>
            <w:r>
              <w:t>Netzwerkschrank / Verteiler</w:t>
            </w:r>
          </w:p>
        </w:tc>
        <w:tc>
          <w:tcPr>
            <w:tcW w:type="dxa" w:w="1728"/>
          </w:tcPr>
          <w:p>
            <w:r>
              <w:t>Unbekannt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Switch Aussenstelle</w:t>
            </w:r>
          </w:p>
        </w:tc>
        <w:tc>
          <w:tcPr>
            <w:tcW w:type="dxa" w:w="1728"/>
          </w:tcPr>
          <w:p>
            <w:r>
              <w:t>Switch / Aktive Netzwerktechnik</w:t>
            </w:r>
          </w:p>
        </w:tc>
        <w:tc>
          <w:tcPr>
            <w:tcW w:type="dxa" w:w="1728"/>
          </w:tcPr>
          <w:p>
            <w:r>
              <w:t>Unbekannt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Access Point Aussenstelle</w:t>
            </w:r>
          </w:p>
        </w:tc>
        <w:tc>
          <w:tcPr>
            <w:tcW w:type="dxa" w:w="1728"/>
          </w:tcPr>
          <w:p>
            <w:r>
              <w:t>Access Point / WLAN-Infrastruktur</w:t>
            </w:r>
          </w:p>
        </w:tc>
        <w:tc>
          <w:tcPr>
            <w:tcW w:type="dxa" w:w="1728"/>
          </w:tcPr>
          <w:p>
            <w:r>
              <w:t>Unbekannt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</w:tbl>
    <w:p>
      <w:pPr>
        <w:pStyle w:val="Heading2"/>
      </w:pPr>
      <w:r>
        <w:t>6. Feststellungen (Findings)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Objekt / Standort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Erfasster Wert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Schweregrad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Feststellung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Auswirkung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Maßnahme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security_abo_vorhanden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 ohne aktives Security-Abonnement</w:t>
            </w:r>
          </w:p>
        </w:tc>
        <w:tc>
          <w:tcPr>
            <w:tcW w:type="dxa" w:w="1234"/>
          </w:tcPr>
          <w:p>
            <w:r>
              <w:t>Bedrohungsschutz, Web-Filter und IPS sind ohne gültiges Abo wirkungslos.</w:t>
            </w:r>
          </w:p>
        </w:tc>
        <w:tc>
          <w:tcPr>
            <w:tcW w:type="dxa" w:w="1234"/>
          </w:tcPr>
          <w:p>
            <w:r>
              <w:t>mn-007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exchange_onprem_dahinter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Lokaler Exchange-Server im Einsatz</w:t>
            </w:r>
          </w:p>
        </w:tc>
        <w:tc>
          <w:tcPr>
            <w:tcW w:type="dxa" w:w="1234"/>
          </w:tcPr>
          <w:p>
            <w:r>
              <w:t>Betriebs- und Sicherheitsaufwand für lokalen Mailserver.</w:t>
            </w:r>
          </w:p>
        </w:tc>
        <w:tc>
          <w:tcPr>
            <w:tcW w:type="dxa" w:w="1234"/>
          </w:tcPr>
          <w:p>
            <w:r>
              <w:t>mn-008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firmware_eol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Firewall-Firmware ist End-of-Life (EOL)</w:t>
            </w:r>
          </w:p>
        </w:tc>
        <w:tc>
          <w:tcPr>
            <w:tcW w:type="dxa" w:w="1234"/>
          </w:tcPr>
          <w:p>
            <w:r>
              <w:t>Es werden keine Sicherheitsupdates mehr bereitgestellt, neu entdeckte Schwachstellen bleiben ungepatcht.</w:t>
            </w:r>
          </w:p>
        </w:tc>
        <w:tc>
          <w:tcPr>
            <w:tcW w:type="dxa" w:w="1234"/>
          </w:tcPr>
          <w:p>
            <w:r>
              <w:t>mn-009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hardware_alter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Firewall-Hardware ist älter als 5 Jahre</w:t>
            </w:r>
          </w:p>
        </w:tc>
        <w:tc>
          <w:tcPr>
            <w:tcW w:type="dxa" w:w="1234"/>
          </w:tcPr>
          <w:p>
            <w:r>
              <w:t>Erhöhte Ausfallwahrscheinlichkeit durch Alterung der Komponenten.</w:t>
            </w:r>
          </w:p>
        </w:tc>
        <w:tc>
          <w:tcPr>
            <w:tcW w:type="dxa" w:w="1234"/>
          </w:tcPr>
          <w:p>
            <w:r>
              <w:t>mn-010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ersatzgeraet_vorhanden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Ersatzgerät oder Redundanz für Firewall vorhanden</w:t>
            </w:r>
          </w:p>
        </w:tc>
        <w:tc>
          <w:tcPr>
            <w:tcW w:type="dxa" w:w="1234"/>
          </w:tcPr>
          <w:p>
            <w:r>
              <w:t>Bei Hardware-Defekt ist das gesamte Netz bis zur Ersatzlieferung offline.</w:t>
            </w:r>
          </w:p>
        </w:tc>
        <w:tc>
          <w:tcPr>
            <w:tcW w:type="dxa" w:w="1234"/>
          </w:tcPr>
          <w:p>
            <w:r>
              <w:t>mn-011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Für die Firewall besteht kein aktiver Wartungsvertrag</w:t>
            </w:r>
          </w:p>
        </w:tc>
        <w:tc>
          <w:tcPr>
            <w:tcW w:type="dxa" w:w="1234"/>
          </w:tcPr>
          <w:p>
            <w:r>
              <w:t>Bei Störungen oder Hardware-Defekten ist kein Herstellersupport gewährleistet.</w:t>
            </w:r>
          </w:p>
        </w:tc>
        <w:tc>
          <w:tcPr>
            <w:tcW w:type="dxa" w:w="1234"/>
          </w:tcPr>
          <w:p>
            <w:r>
              <w:t>mn-012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konfig_sicherung_automatisch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Konfiguration der Firewall wird nicht automatisch gesichert</w:t>
            </w:r>
          </w:p>
        </w:tc>
        <w:tc>
          <w:tcPr>
            <w:tcW w:type="dxa" w:w="1234"/>
          </w:tcPr>
          <w:p>
            <w:r>
              <w:t>Bei Ausfall oder Konfigurationsverlust droht langer Systemstillstand durch veraltete Sicherungen.</w:t>
            </w:r>
          </w:p>
        </w:tc>
        <w:tc>
          <w:tcPr>
            <w:tcW w:type="dxa" w:w="1234"/>
          </w:tcPr>
          <w:p>
            <w:r>
              <w:t>mn-013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aktuelle Konfigurationssicherung der Firewall vorhanden</w:t>
            </w:r>
          </w:p>
        </w:tc>
        <w:tc>
          <w:tcPr>
            <w:tcW w:type="dxa" w:w="1234"/>
          </w:tcPr>
          <w:p>
            <w:r>
              <w:t>Die vorliegende Sicherung entspricht nicht dem aktuellen Stand der Firewall-Regeln.</w:t>
            </w:r>
          </w:p>
        </w:tc>
        <w:tc>
          <w:tcPr>
            <w:tcW w:type="dxa" w:w="1234"/>
          </w:tcPr>
          <w:p>
            <w:r>
              <w:t>mn-014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ips_aktiv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Intrusion Prevention System (IPS) ist deaktiviert</w:t>
            </w:r>
          </w:p>
        </w:tc>
        <w:tc>
          <w:tcPr>
            <w:tcW w:type="dxa" w:w="1234"/>
          </w:tcPr>
          <w:p>
            <w:r>
              <w:t>Angriffe auf bekannte Schwachstellen im Datenverkehr werden nicht blockiert.</w:t>
            </w:r>
          </w:p>
        </w:tc>
        <w:tc>
          <w:tcPr>
            <w:tcW w:type="dxa" w:w="1234"/>
          </w:tcPr>
          <w:p>
            <w:r>
              <w:t>mn-015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web_protection_aktiv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Web-Protection und URL-Filterung sind deaktiviert</w:t>
            </w:r>
          </w:p>
        </w:tc>
        <w:tc>
          <w:tcPr>
            <w:tcW w:type="dxa" w:w="1234"/>
          </w:tcPr>
          <w:p>
            <w:r>
              <w:t>Benutzer können schädliche Webseiten und Phishing-Inhalte ungeschützt aufrufen.</w:t>
            </w:r>
          </w:p>
        </w:tc>
        <w:tc>
          <w:tcPr>
            <w:tcW w:type="dxa" w:w="1234"/>
          </w:tcPr>
          <w:p>
            <w:r>
              <w:t>mn-016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mfa_fuer_vpn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VPN-Zugang ist nicht durch Multi-Faktor-Authentisierung (MFA) geschützt</w:t>
            </w:r>
          </w:p>
        </w:tc>
        <w:tc>
          <w:tcPr>
            <w:tcW w:type="dxa" w:w="1234"/>
          </w:tcPr>
          <w:p>
            <w:r>
              <w:t>Kompromittierte Zugangsdaten ermöglichen unbefugten Zugriff auf das interne Netz.</w:t>
            </w:r>
          </w:p>
        </w:tc>
        <w:tc>
          <w:tcPr>
            <w:tcW w:type="dxa" w:w="1234"/>
          </w:tcPr>
          <w:p>
            <w:r>
              <w:t>mn-017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vlan_konzept_umgesetzt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 ist nicht in VLANs segmentiert (flaches Netz)</w:t>
            </w:r>
          </w:p>
        </w:tc>
        <w:tc>
          <w:tcPr>
            <w:tcW w:type="dxa" w:w="1234"/>
          </w:tcPr>
          <w:p>
            <w:r>
              <w:t>Schadsoftware kann sich im gesamten Netz ungehindert ausbreiten (Lateral Movement).</w:t>
            </w:r>
          </w:p>
        </w:tc>
        <w:tc>
          <w:tcPr>
            <w:tcW w:type="dxa" w:w="1234"/>
          </w:tcPr>
          <w:p>
            <w:r>
              <w:t>mn-018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zugangsschutz_standort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Standort oder Serverraum ist frei zugänglich</w:t>
            </w:r>
          </w:p>
        </w:tc>
        <w:tc>
          <w:tcPr>
            <w:tcW w:type="dxa" w:w="1234"/>
          </w:tcPr>
          <w:p>
            <w:r>
              <w:t>Unbefugte Personen haben physischen Zugriff auf IT-Geräte und Verkabelung.</w:t>
            </w:r>
          </w:p>
        </w:tc>
        <w:tc>
          <w:tcPr>
            <w:tcW w:type="dxa" w:w="1234"/>
          </w:tcPr>
          <w:p>
            <w:r>
              <w:t>mn-019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dokumentation_vorhanden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IT-Dokumentation für das System vorhanden</w:t>
            </w:r>
          </w:p>
        </w:tc>
        <w:tc>
          <w:tcPr>
            <w:tcW w:type="dxa" w:w="1234"/>
          </w:tcPr>
          <w:p>
            <w:r>
              <w:t>Störungsbehebung und Administration hängen von Einzelwissen ab.</w:t>
            </w:r>
          </w:p>
        </w:tc>
        <w:tc>
          <w:tcPr>
            <w:tcW w:type="dxa" w:w="1234"/>
          </w:tcPr>
          <w:p>
            <w:r>
              <w:t>mn-020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batterie_alter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USV-Batterien sind älter als 5 Jahre</w:t>
            </w:r>
          </w:p>
        </w:tc>
        <w:tc>
          <w:tcPr>
            <w:tcW w:type="dxa" w:w="1234"/>
          </w:tcPr>
          <w:p>
            <w:r>
              <w:t>Überalterte Akkus können unter Last spontan zusammenbrechen und liefern keine verlässliche Überbrückungszeit.</w:t>
            </w:r>
          </w:p>
        </w:tc>
        <w:tc>
          <w:tcPr>
            <w:tcW w:type="dxa" w:w="1234"/>
          </w:tcPr>
          <w:p>
            <w:r>
              <w:t>mn-021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letzter_batterietest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 aktueller Batterietest für das USV-System nachweisbar (älter als 12 Monate)</w:t>
            </w:r>
          </w:p>
        </w:tc>
        <w:tc>
          <w:tcPr>
            <w:tcW w:type="dxa" w:w="1234"/>
          </w:tcPr>
          <w:p>
            <w:r>
              <w:t>Ein unbemerktes Kapazitätsdefizit führt bei Netzausfall zum plötzlichen Systemausfall.</w:t>
            </w:r>
          </w:p>
        </w:tc>
        <w:tc>
          <w:tcPr>
            <w:tcW w:type="dxa" w:w="1234"/>
          </w:tcPr>
          <w:p>
            <w:r>
              <w:t>mn-022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abschaltsignal_an_server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automatische Shutdown-Signalisierung an versorgte Server eingerichtet</w:t>
            </w:r>
          </w:p>
        </w:tc>
        <w:tc>
          <w:tcPr>
            <w:tcW w:type="dxa" w:w="1234"/>
          </w:tcPr>
          <w:p>
            <w:r>
              <w:t>Bei erschöpfter USV-Kapazität schalten die Server hart ab, was zu Datenverlust und Dateisystemschäden führt.</w:t>
            </w:r>
          </w:p>
        </w:tc>
        <w:tc>
          <w:tcPr>
            <w:tcW w:type="dxa" w:w="1234"/>
          </w:tcPr>
          <w:p>
            <w:r>
              <w:t>mn-023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auslastung_prozent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USV-Auslastung liegt über 80 % der Nennleistung</w:t>
            </w:r>
          </w:p>
        </w:tc>
        <w:tc>
          <w:tcPr>
            <w:tcW w:type="dxa" w:w="1234"/>
          </w:tcPr>
          <w:p>
            <w:r>
              <w:t>Hohe Auslastung verkürzt die Überbrückungszeit drastisch und erhöht die thermische Belastung der Komponenten.</w:t>
            </w:r>
          </w:p>
        </w:tc>
        <w:tc>
          <w:tcPr>
            <w:tcW w:type="dxa" w:w="1234"/>
          </w:tcPr>
          <w:p>
            <w:r>
              <w:t>mn-024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für das USV-System vorhanden</w:t>
            </w:r>
          </w:p>
        </w:tc>
        <w:tc>
          <w:tcPr>
            <w:tcW w:type="dxa" w:w="1234"/>
          </w:tcPr>
          <w:p>
            <w:r>
              <w:t>Im Defektfall steht kein zugesicherter Vor-Ort-Service oder Ersatzteilvorhaltung zur Verfügung.</w:t>
            </w:r>
          </w:p>
        </w:tc>
        <w:tc>
          <w:tcPr>
            <w:tcW w:type="dxa" w:w="1234"/>
          </w:tcPr>
          <w:p>
            <w:r>
              <w:t>mn-025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garantie_geraet_bis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das USV-Hauptgerät abgelaufen</w:t>
            </w:r>
          </w:p>
        </w:tc>
        <w:tc>
          <w:tcPr>
            <w:tcW w:type="dxa" w:w="1234"/>
          </w:tcPr>
          <w:p>
            <w:r>
              <w:t>Reparaturen und Ersatzteilbeschaffung erfolgen auf eigenes finanzielles Risiko und zeitliches Risiko.</w:t>
            </w:r>
          </w:p>
        </w:tc>
        <w:tc>
          <w:tcPr>
            <w:tcW w:type="dxa" w:w="1234"/>
          </w:tcPr>
          <w:p>
            <w:r>
              <w:t>mn-026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garantie_batterie_bis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USV-Batterieabdeckung abgelaufen</w:t>
            </w:r>
          </w:p>
        </w:tc>
        <w:tc>
          <w:tcPr>
            <w:tcW w:type="dxa" w:w="1234"/>
          </w:tcPr>
          <w:p>
            <w:r>
              <w:t>Akkutausch kann im Schadensfall nicht mehr als Garantiefall abgewickelt werden.</w:t>
            </w:r>
          </w:p>
        </w:tc>
        <w:tc>
          <w:tcPr>
            <w:tcW w:type="dxa" w:w="1234"/>
          </w:tcPr>
          <w:p>
            <w:r>
              <w:t>mn-027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ueberbrueckungszeit_minuten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USV-Überbrückungszeit liegt unter 5 Minuten</w:t>
            </w:r>
          </w:p>
        </w:tc>
        <w:tc>
          <w:tcPr>
            <w:tcW w:type="dxa" w:w="1234"/>
          </w:tcPr>
          <w:p>
            <w:r>
              <w:t>Die verbleibende Laufzeit reicht möglicherweise nicht für das geordnete Herunterfahren aller Systeme.</w:t>
            </w:r>
          </w:p>
        </w:tc>
        <w:tc>
          <w:tcPr>
            <w:tcW w:type="dxa" w:w="1234"/>
          </w:tcPr>
          <w:p>
            <w:r>
              <w:t>mn-028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Serverraum / IT-Raum ist frei zugänglich</w:t>
            </w:r>
          </w:p>
        </w:tc>
        <w:tc>
          <w:tcPr>
            <w:tcW w:type="dxa" w:w="1234"/>
          </w:tcPr>
          <w:p>
            <w:r>
              <w:t>Unbefugte Personen haben ungehinderten physischen Zugriff auf Server, Datenspeicher und Netzwerkgeräte.</w:t>
            </w:r>
          </w:p>
        </w:tc>
        <w:tc>
          <w:tcPr>
            <w:tcW w:type="dxa" w:w="1234"/>
          </w:tcPr>
          <w:p>
            <w:r>
              <w:t>mn-029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zutrittsprotokollierung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Protokollierung von Raumzutritten im Serverraum</w:t>
            </w:r>
          </w:p>
        </w:tc>
        <w:tc>
          <w:tcPr>
            <w:tcW w:type="dxa" w:w="1234"/>
          </w:tcPr>
          <w:p>
            <w:r>
              <w:t>Zutritte von Mitarbeitern und Dienstleistern sind im Nachhinein nicht nachvollziehbar.</w:t>
            </w:r>
          </w:p>
        </w:tc>
        <w:tc>
          <w:tcPr>
            <w:tcW w:type="dxa" w:w="1234"/>
          </w:tcPr>
          <w:p>
            <w:r>
              <w:t>mn-030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zugangsberechtigte_dokumentiert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Liste der zutrittsberechtigten Personen für den Serverraum fehlt</w:t>
            </w:r>
          </w:p>
        </w:tc>
        <w:tc>
          <w:tcPr>
            <w:tcW w:type="dxa" w:w="1234"/>
          </w:tcPr>
          <w:p>
            <w:r>
              <w:t>Fehlende Berechtigungsübersicht erschwert regelmäßige Audits der Zutrittsrechte.</w:t>
            </w:r>
          </w:p>
        </w:tc>
        <w:tc>
          <w:tcPr>
            <w:tcW w:type="dxa" w:w="1234"/>
          </w:tcPr>
          <w:p>
            <w:r>
              <w:t>mn-031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Umweltsensorik im Serverraum vorhanden</w:t>
            </w:r>
          </w:p>
        </w:tc>
        <w:tc>
          <w:tcPr>
            <w:tcW w:type="dxa" w:w="1234"/>
          </w:tcPr>
          <w:p>
            <w:r>
              <w:t>Temperaturanstieg, Wassereinbrüche oder Feuchtigkeitsprobleme werden nicht rechtzeitig bemerkt.</w:t>
            </w:r>
          </w:p>
        </w:tc>
        <w:tc>
          <w:tcPr>
            <w:tcW w:type="dxa" w:w="1234"/>
          </w:tcPr>
          <w:p>
            <w:r>
              <w:t>mn-032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brandmeldeanlage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Serverraum ist nicht an eine Brandmeldeanlage angebunden</w:t>
            </w:r>
          </w:p>
        </w:tc>
        <w:tc>
          <w:tcPr>
            <w:tcW w:type="dxa" w:w="1234"/>
          </w:tcPr>
          <w:p>
            <w:r>
              <w:t>Entstehungsbrände führen zu unbemerktem Totalschaden der Hardware.</w:t>
            </w:r>
          </w:p>
        </w:tc>
        <w:tc>
          <w:tcPr>
            <w:tcW w:type="dxa" w:w="1234"/>
          </w:tcPr>
          <w:p>
            <w:r>
              <w:t>mn-033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stromeinspeisung</w:t>
            </w:r>
          </w:p>
        </w:tc>
        <w:tc>
          <w:tcPr>
            <w:tcW w:type="dxa" w:w="1234"/>
          </w:tcPr>
          <w:p>
            <w:r>
              <w:t>eine_einspeisung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Serverraum verfügt nur über eine einzelne Stromeinspeisung</w:t>
            </w:r>
          </w:p>
        </w:tc>
        <w:tc>
          <w:tcPr>
            <w:tcW w:type="dxa" w:w="1234"/>
          </w:tcPr>
          <w:p>
            <w:r>
              <w:t>Bei Störungen der Hauptzuleitung oder Arbeiten an der Verteilung besteht ein Versorgungsrisiko.</w:t>
            </w:r>
          </w:p>
        </w:tc>
        <w:tc>
          <w:tcPr>
            <w:tcW w:type="dxa" w:w="1234"/>
          </w:tcPr>
          <w:p>
            <w:r>
              <w:t>mn-034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loeschanlage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automatische Lösch- oder Brandvermeidungsanlage im Serverraum</w:t>
            </w:r>
          </w:p>
        </w:tc>
        <w:tc>
          <w:tcPr>
            <w:tcW w:type="dxa" w:w="1234"/>
          </w:tcPr>
          <w:p>
            <w:r>
              <w:t>Ein Brandausbruch muss manuell gelöscht werden, was zu Folgeschäden führen kann.</w:t>
            </w:r>
          </w:p>
        </w:tc>
        <w:tc>
          <w:tcPr>
            <w:tcW w:type="dxa" w:w="1234"/>
          </w:tcPr>
          <w:p>
            <w:r>
              <w:t>mn-035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Notstromaggregat zur Absicherung längerer Netzausfälle vorhanden</w:t>
            </w:r>
          </w:p>
        </w:tc>
        <w:tc>
          <w:tcPr>
            <w:tcW w:type="dxa" w:w="1234"/>
          </w:tcPr>
          <w:p>
            <w:r>
              <w:t>Bei stundenlangem Stromausfall erschöpfen sich USV-Kapazitäten.</w:t>
            </w:r>
          </w:p>
        </w:tc>
        <w:tc>
          <w:tcPr>
            <w:tcW w:type="dxa" w:w="1234"/>
          </w:tcPr>
          <w:p>
            <w:r>
              <w:t>mn-036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schluessel_undokumentiert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Schlüsselvergabe für Serverraum ist nicht schriftlich dokumentiert</w:t>
            </w:r>
          </w:p>
        </w:tc>
        <w:tc>
          <w:tcPr>
            <w:tcW w:type="dxa" w:w="1234"/>
          </w:tcPr>
          <w:p>
            <w:r>
              <w:t>Es fehlt die Transparenz, wer im Besitz von Serverraumschlüsseln ist.</w:t>
            </w:r>
          </w:p>
        </w:tc>
        <w:tc>
          <w:tcPr>
            <w:tcW w:type="dxa" w:w="1234"/>
          </w:tcPr>
          <w:p>
            <w:r>
              <w:t>mn-037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nur_messung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Umweltsensoren im Serverraum ohne automatische Alarmierung</w:t>
            </w:r>
          </w:p>
        </w:tc>
        <w:tc>
          <w:tcPr>
            <w:tcW w:type="dxa" w:w="1234"/>
          </w:tcPr>
          <w:p>
            <w:r>
              <w:t>Messwerte werden aufgezeichnet, lösen aber im Schwellwertfall keine Benachrichtigung aus.</w:t>
            </w:r>
          </w:p>
        </w:tc>
        <w:tc>
          <w:tcPr>
            <w:tcW w:type="dxa" w:w="1234"/>
          </w:tcPr>
          <w:p>
            <w:r>
              <w:t>mn-038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aktueller Test des Notstromaggregats nachweisbar (älter als 12 Monate)</w:t>
            </w:r>
          </w:p>
        </w:tc>
        <w:tc>
          <w:tcPr>
            <w:tcW w:type="dxa" w:w="1234"/>
          </w:tcPr>
          <w:p>
            <w:r>
              <w:t>Das Notstromaggregat springt im Ernstfall möglicherweise nicht zuverlässig an.</w:t>
            </w:r>
          </w:p>
        </w:tc>
        <w:tc>
          <w:tcPr>
            <w:tcW w:type="dxa" w:w="1234"/>
          </w:tcPr>
          <w:p>
            <w:r>
              <w:t>mn-039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art</w:t>
            </w:r>
          </w:p>
        </w:tc>
        <w:tc>
          <w:tcPr>
            <w:tcW w:type="dxa" w:w="1234"/>
          </w:tcPr>
          <w:p>
            <w:r>
              <w:t>offen_im_raum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Netzwerk- / Servertechnik ist offen im Raum aufgestellt</w:t>
            </w:r>
          </w:p>
        </w:tc>
        <w:tc>
          <w:tcPr>
            <w:tcW w:type="dxa" w:w="1234"/>
          </w:tcPr>
          <w:p>
            <w:r>
              <w:t>Die Hardware ist unbefugtem physischem Zugriff, Verschmutzung und Beschädigung ausgesetzt.</w:t>
            </w:r>
          </w:p>
        </w:tc>
        <w:tc>
          <w:tcPr>
            <w:tcW w:type="dxa" w:w="1234"/>
          </w:tcPr>
          <w:p>
            <w:r>
              <w:t>mn-040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abschliessbar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Netzwerkschrank / Gehäuse ist nicht abgeschlossen</w:t>
            </w:r>
          </w:p>
        </w:tc>
        <w:tc>
          <w:tcPr>
            <w:tcW w:type="dxa" w:w="1234"/>
          </w:tcPr>
          <w:p>
            <w:r>
              <w:t>Unbefugte Personen haben direkten physischen Zugriff auf Verkabelung und Switchports.</w:t>
            </w:r>
          </w:p>
        </w:tc>
        <w:tc>
          <w:tcPr>
            <w:tcW w:type="dxa" w:w="1234"/>
          </w:tcPr>
          <w:p>
            <w:r>
              <w:t>mn-041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belueftung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ausreichende Belüftung im Netzwerkschrank vorhanden</w:t>
            </w:r>
          </w:p>
        </w:tc>
        <w:tc>
          <w:tcPr>
            <w:tcW w:type="dxa" w:w="1234"/>
          </w:tcPr>
          <w:p>
            <w:r>
              <w:t>Wärmestau im Schrank führt zur Überhitzung von aktiven Komponenten und reduziert deren Lebensdauer.</w:t>
            </w:r>
          </w:p>
        </w:tc>
        <w:tc>
          <w:tcPr>
            <w:tcW w:type="dxa" w:w="1234"/>
          </w:tcPr>
          <w:p>
            <w:r>
              <w:t>mn-042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patchpanel_beschriftung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Patchpanel-Ports sind nicht beschriftet</w:t>
            </w:r>
          </w:p>
        </w:tc>
        <w:tc>
          <w:tcPr>
            <w:tcW w:type="dxa" w:w="1234"/>
          </w:tcPr>
          <w:p>
            <w:r>
              <w:t>Fehlende Beschriftungen erschweren die Zuordnung von Dosen und führen zu Verzögerungen bei Fehlersuchen.</w:t>
            </w:r>
          </w:p>
        </w:tc>
        <w:tc>
          <w:tcPr>
            <w:tcW w:type="dxa" w:w="1234"/>
          </w:tcPr>
          <w:p>
            <w:r>
              <w:t>mn-043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verkabelungsdokumentation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Verkabelungsdokumentation für das Gebäudenetz vorhanden</w:t>
            </w:r>
          </w:p>
        </w:tc>
        <w:tc>
          <w:tcPr>
            <w:tcW w:type="dxa" w:w="1234"/>
          </w:tcPr>
          <w:p>
            <w:r>
              <w:t>Kabelverläufe und Dosenbelegungen sind im Störungsfall nicht nachvollziehbar.</w:t>
            </w:r>
          </w:p>
        </w:tc>
        <w:tc>
          <w:tcPr>
            <w:tcW w:type="dxa" w:w="1234"/>
          </w:tcPr>
          <w:p>
            <w:r>
              <w:t>mn-044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ausfuehrung_durch</w:t>
            </w:r>
          </w:p>
        </w:tc>
        <w:tc>
          <w:tcPr>
            <w:tcW w:type="dxa" w:w="1234"/>
          </w:tcPr>
          <w:p>
            <w:r>
              <w:t>gewachsen_ohne_dokumentation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Netzschrankverkabelung ist ungeordnet historisch gewachsen</w:t>
            </w:r>
          </w:p>
        </w:tc>
        <w:tc>
          <w:tcPr>
            <w:tcW w:type="dxa" w:w="1234"/>
          </w:tcPr>
          <w:p>
            <w:r>
              <w:t>Unverlegte Patchkabel („Kabelverhau“) erschweren Wartungen und verdecken Lüftungswege.</w:t>
            </w:r>
          </w:p>
        </w:tc>
        <w:tc>
          <w:tcPr>
            <w:tcW w:type="dxa" w:w="1234"/>
          </w:tcPr>
          <w:p>
            <w:r>
              <w:t>mn-045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kabeltyp</w:t>
            </w:r>
          </w:p>
        </w:tc>
        <w:tc>
          <w:tcPr>
            <w:tcW w:type="dxa" w:w="1234"/>
          </w:tcPr>
          <w:p>
            <w:r>
              <w:t>cat5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Veraltete Cat-5-Verkabelung im Netz vorhanden</w:t>
            </w:r>
          </w:p>
        </w:tc>
        <w:tc>
          <w:tcPr>
            <w:tcW w:type="dxa" w:w="1234"/>
          </w:tcPr>
          <w:p>
            <w:r>
              <w:t>Cat-5-Kabel sind auf 100 Mbit/s beschränkt und bilden einen Engpass für moderne Netzwerkanforderungen.</w:t>
            </w:r>
          </w:p>
        </w:tc>
        <w:tc>
          <w:tcPr>
            <w:tcW w:type="dxa" w:w="1234"/>
          </w:tcPr>
          <w:p>
            <w:r>
              <w:t>mn-046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erweiterungsreserve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Erweiterungsreserve im Netzwerkschrank vorhanden</w:t>
            </w:r>
          </w:p>
        </w:tc>
        <w:tc>
          <w:tcPr>
            <w:tcW w:type="dxa" w:w="1234"/>
          </w:tcPr>
          <w:p>
            <w:r>
              <w:t>Zukünftige Server-, Switch- oder USV-Erweiterungen können nicht im bestehenden Schrank montiert werden.</w:t>
            </w:r>
          </w:p>
        </w:tc>
        <w:tc>
          <w:tcPr>
            <w:tcW w:type="dxa" w:w="1234"/>
          </w:tcPr>
          <w:p>
            <w:r>
              <w:t>mn-047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verkabelung_alter</w:t>
            </w:r>
          </w:p>
        </w:tc>
        <w:tc>
          <w:tcPr>
            <w:tcW w:type="dxa" w:w="1234"/>
          </w:tcPr>
          <w:p>
            <w:r>
              <w:t>ueber_10_jahre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Netzverkabelung ist älter als 10 Jahre</w:t>
            </w:r>
          </w:p>
        </w:tc>
        <w:tc>
          <w:tcPr>
            <w:tcW w:type="dxa" w:w="1234"/>
          </w:tcPr>
          <w:p>
            <w:r>
              <w:t>Alterungsmaterialschäden an Steckern und Isolierungen erhöhen das Risiko von Übertragungsfehlern.</w:t>
            </w:r>
          </w:p>
        </w:tc>
        <w:tc>
          <w:tcPr>
            <w:tcW w:type="dxa" w:w="1234"/>
          </w:tcPr>
          <w:p>
            <w:r>
              <w:t>mn-048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management_typ</w:t>
            </w:r>
          </w:p>
        </w:tc>
        <w:tc>
          <w:tcPr>
            <w:tcW w:type="dxa" w:w="1234"/>
          </w:tcPr>
          <w:p>
            <w:r>
              <w:t>unmanaged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Es werden nicht-verwaltbare (Unmanaged) Switches eingesetzt</w:t>
            </w:r>
          </w:p>
        </w:tc>
        <w:tc>
          <w:tcPr>
            <w:tcW w:type="dxa" w:w="1234"/>
          </w:tcPr>
          <w:p>
            <w:r>
              <w:t>Unmanaged Switches bieten keine VLAN-Unterstützung, keine Sicherheitskonfiguration und keine zentralisierte Überwachung.</w:t>
            </w:r>
          </w:p>
        </w:tc>
        <w:tc>
          <w:tcPr>
            <w:tcW w:type="dxa" w:w="1234"/>
          </w:tcPr>
          <w:p>
            <w:r>
              <w:t>mn-049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netztrennung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VLAN-Netztrennung im Unternehmensnetzwerk eingerichtet</w:t>
            </w:r>
          </w:p>
        </w:tc>
        <w:tc>
          <w:tcPr>
            <w:tcW w:type="dxa" w:w="1234"/>
          </w:tcPr>
          <w:p>
            <w:r>
              <w:t>Schadsoftware oder Angreifer können aus dem Gast- oder Clientnetz ungehindert auf vertrauliche Server zugreifen.</w:t>
            </w:r>
          </w:p>
        </w:tc>
        <w:tc>
          <w:tcPr>
            <w:tcW w:type="dxa" w:w="1234"/>
          </w:tcPr>
          <w:p>
            <w:r>
              <w:t>mn-050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Switch-Firmware ist veraltet</w:t>
            </w:r>
          </w:p>
        </w:tc>
        <w:tc>
          <w:tcPr>
            <w:tcW w:type="dxa" w:w="1234"/>
          </w:tcPr>
          <w:p>
            <w:r>
              <w:t>Bekannte Sicherheitslücken im Switch-Betriebssystem können für Netzwerkangriffe ausgenutzt werden.</w:t>
            </w:r>
          </w:p>
        </w:tc>
        <w:tc>
          <w:tcPr>
            <w:tcW w:type="dxa" w:w="1234"/>
          </w:tcPr>
          <w:p>
            <w:r>
              <w:t>mn-051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die Switches ist abgelaufen</w:t>
            </w:r>
          </w:p>
        </w:tc>
        <w:tc>
          <w:tcPr>
            <w:tcW w:type="dxa" w:w="1234"/>
          </w:tcPr>
          <w:p>
            <w:r>
              <w:t>Defekte Komponenten müssen auf eigene Kosten ersetzt werden; zeitnahe Vorab-Austausche sind nicht zugesichert.</w:t>
            </w:r>
          </w:p>
        </w:tc>
        <w:tc>
          <w:tcPr>
            <w:tcW w:type="dxa" w:w="1234"/>
          </w:tcPr>
          <w:p>
            <w:r>
              <w:t>mn-052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/ Service-Level-Agreement für Switches vorhanden</w:t>
            </w:r>
          </w:p>
        </w:tc>
        <w:tc>
          <w:tcPr>
            <w:tcW w:type="dxa" w:w="1234"/>
          </w:tcPr>
          <w:p>
            <w:r>
              <w:t>Bei Hardwareausfällen verzögert sich der Austausch mangels definierter Reaktionszeiten.</w:t>
            </w:r>
          </w:p>
        </w:tc>
        <w:tc>
          <w:tcPr>
            <w:tcW w:type="dxa" w:w="1234"/>
          </w:tcPr>
          <w:p>
            <w:r>
              <w:t>mn-053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automatische / aktuelle Sicherung der Switch-Konfigurationen</w:t>
            </w:r>
          </w:p>
        </w:tc>
        <w:tc>
          <w:tcPr>
            <w:tcW w:type="dxa" w:w="1234"/>
          </w:tcPr>
          <w:p>
            <w:r>
              <w:t>Im Schadensfall verzögert die manuelle Rekonstruktion aller Port- und VLAN-Einstellungen die Wiederherstellung massiv.</w:t>
            </w:r>
          </w:p>
        </w:tc>
        <w:tc>
          <w:tcPr>
            <w:tcW w:type="dxa" w:w="1234"/>
          </w:tcPr>
          <w:p>
            <w:r>
              <w:t>mn-054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zugangsschutz_management</w:t>
            </w:r>
          </w:p>
        </w:tc>
        <w:tc>
          <w:tcPr>
            <w:tcW w:type="dxa" w:w="1234"/>
          </w:tcPr>
          <w:p>
            <w:r>
              <w:t>http_telnet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Management-Zugriff auf Switches erlaubt unverschlüsselte Protokolle (HTTP / Telnet)</w:t>
            </w:r>
          </w:p>
        </w:tc>
        <w:tc>
          <w:tcPr>
            <w:tcW w:type="dxa" w:w="1234"/>
          </w:tcPr>
          <w:p>
            <w:r>
              <w:t>Passwort und Konfigurationsdaten können per Sniffing im lokalen Netz abgefangen werden.</w:t>
            </w:r>
          </w:p>
        </w:tc>
        <w:tc>
          <w:tcPr>
            <w:tcW w:type="dxa" w:w="1234"/>
          </w:tcPr>
          <w:p>
            <w:r>
              <w:t>mn-055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port_security_aktiv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Port-Security / 802.1X-Zugangskontrolle auf Switchports aktiviert</w:t>
            </w:r>
          </w:p>
        </w:tc>
        <w:tc>
          <w:tcPr>
            <w:tcW w:type="dxa" w:w="1234"/>
          </w:tcPr>
          <w:p>
            <w:r>
              <w:t>Unbefugte können eigene Geräte an freie Netzwerkdosen anschließen.</w:t>
            </w:r>
          </w:p>
        </w:tc>
        <w:tc>
          <w:tcPr>
            <w:tcW w:type="dxa" w:w="1234"/>
          </w:tcPr>
          <w:p>
            <w:r>
              <w:t>mn-056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loop_protection_aktiv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Loop Protection / Spanning Tree Protocol (STP) nicht aktiviert</w:t>
            </w:r>
          </w:p>
        </w:tc>
        <w:tc>
          <w:tcPr>
            <w:tcW w:type="dxa" w:w="1234"/>
          </w:tcPr>
          <w:p>
            <w:r>
              <w:t>Versehentlich gesteckte Netzwerkschleifen führen zu einem Broadcast-Storm und vollständigem Netzausfall.</w:t>
            </w:r>
          </w:p>
        </w:tc>
        <w:tc>
          <w:tcPr>
            <w:tcW w:type="dxa" w:w="1234"/>
          </w:tcPr>
          <w:p>
            <w:r>
              <w:t>mn-057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wlan_standard</w:t>
            </w:r>
          </w:p>
        </w:tc>
        <w:tc>
          <w:tcPr>
            <w:tcW w:type="dxa" w:w="1234"/>
          </w:tcPr>
          <w:p>
            <w:r>
              <w:t>wifi4_oder_aelter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Veraltete WLAN-Hardware (Wi-Fi 4 / 802.11n oder älter) im Einsatz</w:t>
            </w:r>
          </w:p>
        </w:tc>
        <w:tc>
          <w:tcPr>
            <w:tcW w:type="dxa" w:w="1234"/>
          </w:tcPr>
          <w:p>
            <w:r>
              <w:t>Geringe Übertragungsraten und unzureichender Schutz vor modernen WLAN-Angriffen.</w:t>
            </w:r>
          </w:p>
        </w:tc>
        <w:tc>
          <w:tcPr>
            <w:tcW w:type="dxa" w:w="1234"/>
          </w:tcPr>
          <w:p>
            <w:r>
              <w:t>mn-058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management</w:t>
            </w:r>
          </w:p>
        </w:tc>
        <w:tc>
          <w:tcPr>
            <w:tcW w:type="dxa" w:w="1234"/>
          </w:tcPr>
          <w:p>
            <w:r>
              <w:t>standalone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Access Points werden ohne zentralen Controller betrieben (Standalone)</w:t>
            </w:r>
          </w:p>
        </w:tc>
        <w:tc>
          <w:tcPr>
            <w:tcW w:type="dxa" w:w="1234"/>
          </w:tcPr>
          <w:p>
            <w:r>
              <w:t>Kein nahtloses Roaming, aufwendige dezentrale Pflege und fehlendes zentrales Monitoring.</w:t>
            </w:r>
          </w:p>
        </w:tc>
        <w:tc>
          <w:tcPr>
            <w:tcW w:type="dxa" w:w="1234"/>
          </w:tcPr>
          <w:p>
            <w:r>
              <w:t>mn-059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gast_wlan_vorhanden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Gast-WLAN ist nicht vom internen Unternehmensnetz isoliert</w:t>
            </w:r>
          </w:p>
        </w:tc>
        <w:tc>
          <w:tcPr>
            <w:tcW w:type="dxa" w:w="1234"/>
          </w:tcPr>
          <w:p>
            <w:r>
              <w:t>Externe Besucher und private Mobilgeräte erhalten Zugriff auf interne Server und Netzwerkfreigaben.</w:t>
            </w:r>
          </w:p>
        </w:tc>
        <w:tc>
          <w:tcPr>
            <w:tcW w:type="dxa" w:w="1234"/>
          </w:tcPr>
          <w:p>
            <w:r>
              <w:t>mn-060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verschluesselung_wpa3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WPA3- / WPA2-Enterprise-Verschlüsselung im WLAN aktiviert</w:t>
            </w:r>
          </w:p>
        </w:tc>
        <w:tc>
          <w:tcPr>
            <w:tcW w:type="dxa" w:w="1234"/>
          </w:tcPr>
          <w:p>
            <w:r>
              <w:t>WPA2-PSK Netze sind anfällig für Offline-Wörterbuchangriffe (Handshake Cracking).</w:t>
            </w:r>
          </w:p>
        </w:tc>
        <w:tc>
          <w:tcPr>
            <w:tcW w:type="dxa" w:w="1234"/>
          </w:tcPr>
          <w:p>
            <w:r>
              <w:t>mn-061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Access-Point-Firmware ist veraltet</w:t>
            </w:r>
          </w:p>
        </w:tc>
        <w:tc>
          <w:tcPr>
            <w:tcW w:type="dxa" w:w="1234"/>
          </w:tcPr>
          <w:p>
            <w:r>
              <w:t>Bekannte Schwachstellen in den WLAN-Controllern und Access Points gefährden die Vertraulichkeit des Funkverkehrs.</w:t>
            </w:r>
          </w:p>
        </w:tc>
        <w:tc>
          <w:tcPr>
            <w:tcW w:type="dxa" w:w="1234"/>
          </w:tcPr>
          <w:p>
            <w:r>
              <w:t>mn-062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Access Points ist abgelaufen</w:t>
            </w:r>
          </w:p>
        </w:tc>
        <w:tc>
          <w:tcPr>
            <w:tcW w:type="dxa" w:w="1234"/>
          </w:tcPr>
          <w:p>
            <w:r>
              <w:t>Defekte Access Points können nicht mehr kostenfrei über den Hersteller ersetzt werden.</w:t>
            </w:r>
          </w:p>
        </w:tc>
        <w:tc>
          <w:tcPr>
            <w:tcW w:type="dxa" w:w="1234"/>
          </w:tcPr>
          <w:p>
            <w:r>
              <w:t>mn-063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Wartungs- / Supportvertrag für die WLAN-Infrastruktur abgeschlossen</w:t>
            </w:r>
          </w:p>
        </w:tc>
        <w:tc>
          <w:tcPr>
            <w:tcW w:type="dxa" w:w="1234"/>
          </w:tcPr>
          <w:p>
            <w:r>
              <w:t>Im Fehlerfall steht kein vereinbarter Herstellersupport zur Verfügung.</w:t>
            </w:r>
          </w:p>
        </w:tc>
        <w:tc>
          <w:tcPr>
            <w:tcW w:type="dxa" w:w="1234"/>
          </w:tcPr>
          <w:p>
            <w:r>
              <w:t>mn-064</w:t>
            </w:r>
          </w:p>
        </w:tc>
      </w:tr>
    </w:tbl>
    <w:p>
      <w:pPr>
        <w:pStyle w:val="Heading2"/>
      </w:pPr>
      <w:r>
        <w:t>7. Priorisierter Maßnahmenkatalog</w:t>
      </w:r>
    </w:p>
    <w:p>
      <w:pPr>
        <w:pStyle w:val="Heading3"/>
      </w:pPr>
      <w:r>
        <w:t>Umsetzungsstufe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Netzwerk-Übergabegeräte und Modems an USV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Security-Abonnement der Firewall verlängern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Firewall-Hardware oder Firmware auf aktuelle Version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Aktuelle Konfigurationssicherung der Firewall 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Intrusion Prevention System (IPS) auf der Firewall aktivieren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Multi-Faktor-Authentisierung (MFA) für VPN-Zugang einrichten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Physischen Zugangsschutz zum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USV-Akkusatz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USV-Belastungstest durchführen und dokumentieren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Automatisches USV-Shutdown-Signal an Server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USV-Auslastung reduzieren oder größeres USV-Modell beschaffen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Zutrittsschutz für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Verschlussfähigen Netzwerkschrank beschaffen und montieren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mit Schließzylinder sichern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Unmanaged Switches gegen verwaltbare Modelle austauschen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konzipieren und konfigurieren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Switch-Firmware auf den neuesten Stand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HTTP und Telnet auf Switches deaktivieren und HTTPS/SSH erzwingen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WLAN Access Points auf Wi-Fi 6 / 6E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Gast-WLAN durch eigenes VLAN und Client-Isolation vom Firmennetz trennen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Firmware der WLAN Access Points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Automatisches Failover-Verfahren für Backup-Leitung konfigurieren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Redundante Internetanbindung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Erneuerung veralteter Firewall-Hardware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Cold-Standby-Firewall oder Vor-Ort-SLA vereinbaren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Firewall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Konfigurationssicherung der Firewall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Web-Protection und Web-Filterung auf der Firewall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umsetzen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IT-Dokumentation für die Firewall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USV-System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Garantieerweiterung oder Gerätetausch für USV prüfen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USV-Laufzeit durch Zusatz-Akkupacks erweitern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Zutrittsprotokollierung für Serverraum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Autorisationsliste für Serverraumzutritt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Umweltsensorik im Serverraum installieren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Brandmeldung für Serverraum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Dokumentation der Schlüsselvergabe für Serverraum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Testlauf des Notstromaggregats durchführen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Lüftereinheit für Netzwerkschrank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Patchfelder im Netzwerkschrank durchgehend beschriften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Verkabelungsdokumentation und Belegungsplan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neu strukturieren und umschalten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Cat-5-Kabelstrecken auf Cat 6a / 7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Garantieabdeckung für Switches prüfen und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mit Ersatzgeräteservice für Switches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Sicherung der Switch-Konfigurationen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Spanning Tree Protocol (STP) und BPDU-Guard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Zentrales WLAN-Management (Controller)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WLAN-Verschlüsselung auf WPA3 oder WPA2-Enterprise aufrüsten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Trassenführung der Gebäudezuführungen auf physische Redundanz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Failover-Priorisierung und Backup-Leitung konfigurieren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Medienredundante Zweitanbindung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Migration des lokalen Exchange nach Microsoft 365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Akkugarantie und Zustand der USV-Batterien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Prüfen zweiter Stromeinspeisung (A/B-Versorgung)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CO2-Handfeuerlöscher für Serverraum bereitstellen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Notstromkonzept für Langzeitausfälle erstellen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Alarmierung für Serverraum-Umweltsensoren einrichten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Netzwerkschrank-Kapazität für zukünftige Erweiterungen planen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Messtechnische Überprüfung der Netzwerkkabelstrecken durchführen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Port-Security und Deaktivierung ungenutzter Switchports umsetzen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 und Lebenszyklus der WLAN-Hardware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Supportvertrag für WLAN-Infrastruktur vereinbaren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Gesamtsumme Maßnahmenkatalog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