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sz w:val="24"/>
          <w:szCs w:val="24"/>
        </w:rPr>
      </w:pPr>
      <w:bookmarkStart w:colFirst="0" w:colLast="0" w:name="_heading=h.xlb0l3iujrlg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Evidências</w:t>
      </w:r>
      <w:r w:rsidDel="00000000" w:rsidR="00000000" w:rsidRPr="00000000">
        <w:rPr>
          <w:rFonts w:ascii="Montserrat SemiBold" w:cs="Montserrat SemiBold" w:eastAsia="Montserrat SemiBold" w:hAnsi="Montserrat SemiBold"/>
          <w:sz w:val="56"/>
          <w:szCs w:val="56"/>
          <w:rtl w:val="0"/>
        </w:rPr>
        <w:t xml:space="preserve">_teste_DQL_categoria_produto_chamados</w:t>
      </w:r>
      <w:r w:rsidDel="00000000" w:rsidR="00000000" w:rsidRPr="00000000">
        <w:rPr>
          <w:rFonts w:ascii="Montserrat SemiBold" w:cs="Montserrat SemiBold" w:eastAsia="Montserrat SemiBold" w:hAnsi="Montserrat SemiBold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– FASE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Figura 1 – Instrução DQL realizada com sucesso</w:t>
      </w:r>
    </w:p>
    <w:p w:rsidR="00000000" w:rsidDel="00000000" w:rsidP="00000000" w:rsidRDefault="00000000" w:rsidRPr="00000000" w14:paraId="00000004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</w:rPr>
        <w:drawing>
          <wp:inline distB="114300" distT="114300" distL="114300" distR="114300">
            <wp:extent cx="5760410" cy="2146300"/>
            <wp:effectExtent b="0" l="0" r="0" t="0"/>
            <wp:docPr id="20611219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31CFF"/>
  </w:style>
  <w:style w:type="paragraph" w:styleId="Ttulo1">
    <w:name w:val="heading 1"/>
    <w:basedOn w:val="Normal"/>
    <w:next w:val="Normal"/>
    <w:link w:val="Ttulo1Char"/>
    <w:uiPriority w:val="9"/>
    <w:qFormat w:val="1"/>
    <w:rsid w:val="00374C8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74C8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74C8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74C8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74C8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74C8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74C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74C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74C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74C8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74C8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74C8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74C8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74C85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74C8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74C8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74C8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74C8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74C8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74C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74C8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74C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374C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374C8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374C8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374C85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74C8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74C85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374C8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8TRjsJid4+WD3MuEt5GOPBF6wA==">CgMxLjAyDmgueGxiMGwzaXVqcmxnOAByITFVMFJIRW1IUjhZaXFqWnV2dnN1VjRKaUhCR3pZTWdRNg==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2025-04-08T01:31:00Z</dcterms:created>
  <dc:creator>de Bastos Lourival, Nicole Sabrine</dc:creator>
</cp:coreProperties>
</file>