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prd-정비사-ai-어시스턴트-접수-트리아지-진단-견적"/>
      <w:r>
        <w:t xml:space="preserve">PRD — 정비사 AI 어시스턴트 (접수 → 트리아지 → 진단 → 견적)</w:t>
      </w:r>
      <w:bookmarkEnd w:id="20"/>
    </w:p>
    <w:p>
      <w:pPr>
        <w:pStyle w:val="BlockText"/>
      </w:pPr>
      <w:r>
        <w:rPr>
          <w:b/>
        </w:rPr>
        <w:t xml:space="preserve">목적</w:t>
      </w:r>
      <w:r>
        <w:t xml:space="preserve">: 지금까지 사방으로 퍼진 기능들을 하나의 주 사용자와 핵심 Job 아래로 줄 세워</w:t>
      </w:r>
      <w:r>
        <w:t xml:space="preserve"> </w:t>
      </w:r>
      <w:r>
        <w:t xml:space="preserve">“</w:t>
      </w:r>
      <w:r>
        <w:t xml:space="preserve">제품의 뼈대</w:t>
      </w:r>
      <w:r>
        <w:t xml:space="preserve">”</w:t>
      </w:r>
      <w:r>
        <w:t xml:space="preserve">를 세운다.</w:t>
      </w:r>
      <w:r>
        <w:t xml:space="preserve"> </w:t>
      </w:r>
      <w:r>
        <w:t xml:space="preserve">이 문서가 정의하는 세 축 —</w:t>
      </w:r>
      <w:r>
        <w:t xml:space="preserve"> </w:t>
      </w:r>
      <w:r>
        <w:rPr>
          <w:b/>
        </w:rPr>
        <w:t xml:space="preserve">① 주 페르소나 하나 ② 측정 가능한 성공지표 ③ 안전·신뢰 폴백</w:t>
      </w:r>
      <w:r>
        <w:t xml:space="preserve"> </w:t>
      </w:r>
      <w:r>
        <w:t xml:space="preserve">— 이 곧 뼈대다.</w:t>
      </w:r>
      <w:r>
        <w:t xml:space="preserve"> </w:t>
      </w:r>
      <w:r>
        <w:t xml:space="preserve">나머지 기능(차주 셀프서비스, 플릿 분석, 텔레매틱스 개인화)은 이 뼈대 밑의 로드맵으로 내린다.</w:t>
      </w:r>
    </w:p>
    <w:p>
      <w:pPr>
        <w:pStyle w:val="FirstParagraph"/>
      </w:pPr>
      <w:r>
        <w:t xml:space="preserve">관련 문서: 운영 기능</w:t>
      </w:r>
      <w:r>
        <w:t xml:space="preserve"> </w:t>
      </w:r>
      <w:hyperlink r:id="rId21">
        <w:r>
          <w:rPr>
            <w:rStyle w:val="Hyperlink"/>
          </w:rPr>
          <w:t xml:space="preserve">AS-OPERATIONS.md</w:t>
        </w:r>
      </w:hyperlink>
      <w:r>
        <w:t xml:space="preserve"> </w:t>
      </w:r>
      <w:r>
        <w:t xml:space="preserve">· 평가</w:t>
      </w:r>
      <w:r>
        <w:t xml:space="preserve"> </w:t>
      </w:r>
      <w:hyperlink r:id="rId22">
        <w:r>
          <w:rPr>
            <w:rStyle w:val="Hyperlink"/>
          </w:rPr>
          <w:t xml:space="preserve">EVALUATION.md</w:t>
        </w:r>
      </w:hyperlink>
      <w:r>
        <w:t xml:space="preserve">·</w:t>
      </w:r>
      <w:hyperlink r:id="rId23">
        <w:r>
          <w:rPr>
            <w:rStyle w:val="Hyperlink"/>
          </w:rPr>
          <w:t xml:space="preserve">RAG-EVAL-RAGAS.md</w:t>
        </w:r>
      </w:hyperlink>
      <w:r>
        <w:t xml:space="preserve"> </w:t>
      </w:r>
      <w:r>
        <w:t xml:space="preserve">· 거버넌스</w:t>
      </w:r>
      <w:r>
        <w:t xml:space="preserve"> </w:t>
      </w:r>
      <w:hyperlink r:id="rId24">
        <w:r>
          <w:rPr>
            <w:rStyle w:val="Hyperlink"/>
          </w:rPr>
          <w:t xml:space="preserve">GOVERNANCE.md</w:t>
        </w:r>
      </w:hyperlink>
      <w:r>
        <w:t xml:space="preserve"> </w:t>
      </w:r>
      <w:r>
        <w:t xml:space="preserve">· 우선순위</w:t>
      </w:r>
      <w:r>
        <w:t xml:space="preserve"> </w:t>
      </w:r>
      <w:hyperlink r:id="rId25">
        <w:r>
          <w:rPr>
            <w:rStyle w:val="Hyperlink"/>
          </w:rPr>
          <w:t xml:space="preserve">FEATURE-BACKLOG.md</w:t>
        </w:r>
      </w:hyperlink>
      <w:r>
        <w:t xml:space="preserve"> </w:t>
      </w:r>
      <w:r>
        <w:t xml:space="preserve">· 캐시</w:t>
      </w:r>
      <w:r>
        <w:t xml:space="preserve"> </w:t>
      </w:r>
      <w:hyperlink r:id="rId26">
        <w:r>
          <w:rPr>
            <w:rStyle w:val="Hyperlink"/>
          </w:rPr>
          <w:t xml:space="preserve">GUIDE-answer-cache.md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문제-정의"/>
      <w:r>
        <w:t xml:space="preserve">1. 문제 정의</w:t>
      </w:r>
      <w:bookmarkEnd w:id="27"/>
    </w:p>
    <w:p>
      <w:pPr>
        <w:pStyle w:val="FirstParagraph"/>
      </w:pPr>
      <w:r>
        <w:t xml:space="preserve">카센터·서비스센터 정비사(또는 서비스 어드바이저)는 새 접수 건이 들어올 때마다 세 가지에서 시간을 쓰고 실수 위험을 진다.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우선순위 판단</w:t>
      </w:r>
      <w:r>
        <w:t xml:space="preserve"> </w:t>
      </w:r>
      <w:r>
        <w:t xml:space="preserve">— 오늘 들어온 건 중 무엇을 먼저 봐야 하나. 안전이 걸린 건(사망·화재·에어백 미전개)을 놓치면 치명적인데, 판단이 사람마다 다르고 일관성이 없다.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원인·근거 찾기</w:t>
      </w:r>
      <w:r>
        <w:t xml:space="preserve"> </w:t>
      </w:r>
      <w:r>
        <w:t xml:space="preserve">— 증상에서 결함 부위를 추정하고 매뉴얼 근거를 확인하는 데, 방대한 오너스/정비 자료를 사람이 뒤진다. 경험 편차가 크다.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부품·견적 산정</w:t>
      </w:r>
      <w:r>
        <w:t xml:space="preserve"> </w:t>
      </w:r>
      <w:r>
        <w:t xml:space="preserve">— 필요 부품과 공임을 뽑아 고객에게 설명하는 초안 작성에 시간이 든다.</w:t>
      </w:r>
    </w:p>
    <w:p>
      <w:pPr>
        <w:pStyle w:val="FirstParagraph"/>
      </w:pPr>
      <w:r>
        <w:t xml:space="preserve">지금 앱은 이 세 가지 조각(트리아지·건별 체크리스트·부품 견적)을</w:t>
      </w:r>
      <w:r>
        <w:t xml:space="preserve"> </w:t>
      </w:r>
      <w:r>
        <w:rPr>
          <w:b/>
        </w:rPr>
        <w:t xml:space="preserve">이미 다 갖고 있지만</w:t>
      </w:r>
      <w:r>
        <w:t xml:space="preserve">,</w:t>
      </w:r>
      <w:r>
        <w:t xml:space="preserve"> </w:t>
      </w:r>
      <w:r>
        <w:t xml:space="preserve">“</w:t>
      </w:r>
      <w:r>
        <w:t xml:space="preserve">정비사가 한 접수 건을 처음부터 끝까지 몰고 가는 하나의 흐름</w:t>
      </w:r>
      <w:r>
        <w:t xml:space="preserve">”</w:t>
      </w:r>
      <w:r>
        <w:t xml:space="preserve">으로 묶여 있지 않고, 품질이 측정되지 않으며, 틀렸을 때의 안전장치가 없다.</w:t>
      </w:r>
    </w:p>
    <w:p>
      <w:pPr>
        <w:pStyle w:val="Heading2"/>
      </w:pPr>
      <w:bookmarkStart w:id="28" w:name="주-페르소나-하나만"/>
      <w:r>
        <w:t xml:space="preserve">2. 주 페르소나 (하나만)</w:t>
      </w:r>
      <w:bookmarkEnd w:id="28"/>
    </w:p>
    <w:p>
      <w:pPr>
        <w:pStyle w:val="FirstParagraph"/>
      </w:pPr>
      <w:r>
        <w:rPr>
          <w:b/>
        </w:rPr>
        <w:t xml:space="preserve">정비사 / 서비스 어드바이저</w:t>
      </w:r>
      <w:r>
        <w:t xml:space="preserve"> </w:t>
      </w:r>
      <w:r>
        <w:t xml:space="preserve">— 하루 수십 건 접수를 처리. 안전 위험 건을 절대 놓치면 안 됨. 매뉴얼·부품 지식에 개인 편차. 화면 앞에서 고객과 대화하며 빠른 근거가 필요.</w:t>
      </w:r>
    </w:p>
    <w:p>
      <w:pPr>
        <w:pStyle w:val="BodyText"/>
      </w:pPr>
      <w:r>
        <w:t xml:space="preserve">명시적 비대상(이번 릴리스):</w:t>
      </w:r>
      <w:r>
        <w:t xml:space="preserve"> </w:t>
      </w:r>
      <w:r>
        <w:rPr>
          <w:b/>
        </w:rPr>
        <w:t xml:space="preserve">차주(셀프서비스)</w:t>
      </w:r>
      <w:r>
        <w:t xml:space="preserve">,</w:t>
      </w:r>
      <w:r>
        <w:t xml:space="preserve"> </w:t>
      </w:r>
      <w:r>
        <w:rPr>
          <w:b/>
        </w:rPr>
        <w:t xml:space="preserve">플릿 운영자/분석가</w:t>
      </w:r>
      <w:r>
        <w:t xml:space="preserve">,</w:t>
      </w:r>
      <w:r>
        <w:t xml:space="preserve"> </w:t>
      </w:r>
      <w:r>
        <w:rPr>
          <w:b/>
        </w:rPr>
        <w:t xml:space="preserve">본사 품질팀</w:t>
      </w:r>
      <w:r>
        <w:t xml:space="preserve">. 이들은 신뢰 기준·톤·화면이 달라 별도 wedge로 분리한다.</w:t>
      </w:r>
    </w:p>
    <w:p>
      <w:pPr>
        <w:pStyle w:val="Heading2"/>
      </w:pPr>
      <w:bookmarkStart w:id="29" w:name="핵심-job-jtbd"/>
      <w:r>
        <w:t xml:space="preserve">3. 핵심 Job (JTBD)</w:t>
      </w:r>
      <w:bookmarkEnd w:id="29"/>
    </w:p>
    <w:p>
      <w:pPr>
        <w:pStyle w:val="BlockText"/>
      </w:pPr>
      <w:r>
        <w:t xml:space="preserve">“</w:t>
      </w:r>
      <w:r>
        <w:t xml:space="preserve">새 접수 건이 들어오면,</w:t>
      </w:r>
      <w:r>
        <w:t xml:space="preserve"> </w:t>
      </w:r>
      <w:r>
        <w:rPr>
          <w:b/>
        </w:rPr>
        <w:t xml:space="preserve">3분 안에</w:t>
      </w:r>
      <w:r>
        <w:t xml:space="preserve"> </w:t>
      </w:r>
      <w:r>
        <w:t xml:space="preserve">중요도를 판단하고 → 결함 부위를 매뉴얼 근거와 함께 진단하고 → 필요 부품·견적 초안까지 뽑아 고객에게 설명한다. 확실하지 않으면 어시스턴트가 스스로 ’확실치 않음’을 말한다.</w:t>
      </w:r>
      <w:r>
        <w:t xml:space="preserve">”</w:t>
      </w:r>
    </w:p>
    <w:p>
      <w:pPr>
        <w:pStyle w:val="Heading2"/>
      </w:pPr>
      <w:bookmarkStart w:id="30" w:name="범위"/>
      <w:r>
        <w:t xml:space="preserve">4. 범위</w:t>
      </w:r>
      <w:bookmarkEnd w:id="3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포함 (In)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비포함 (Out — 이번 릴리스)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p>
            <w:pPr>
              <w:pStyle w:val="Compact"/>
              <w:jc w:val="left"/>
            </w:pPr>
            <w:r>
              <w:t xml:space="preserve">트리아지(중요도), 건별 점검 체크리스트, 매뉴얼 근거 진단, 부품·견적 초안, 정비 스케줄 연결</w:t>
            </w:r>
          </w:p>
        </w:tc>
        <w:tc>
          <w:p>
            <w:pPr>
              <w:pStyle w:val="Compact"/>
              <w:jc w:val="left"/>
            </w:pPr>
            <w:r>
              <w:t xml:space="preserve">차주 셀프 Q&amp;A, 플릿 분석 대시보드, 텔레매틱스/ECU 개인화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p>
            <w:pPr>
              <w:pStyle w:val="Compact"/>
              <w:jc w:val="left"/>
            </w:pPr>
            <w:r>
              <w:t xml:space="preserve">접수→트리아지→진단→견적 다단계 오케스트레이션 + 트레이스</w:t>
            </w:r>
          </w:p>
        </w:tc>
        <w:tc>
          <w:p>
            <w:pPr>
              <w:pStyle w:val="Compact"/>
              <w:jc w:val="left"/>
            </w:pPr>
            <w:r>
              <w:t xml:space="preserve">완전 자율 실행(정비사 확인 없는 발주 등)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배포</w:t>
            </w:r>
          </w:p>
        </w:tc>
        <w:tc>
          <w:p>
            <w:pPr>
              <w:pStyle w:val="Compact"/>
              <w:jc w:val="left"/>
            </w:pPr>
            <w:r>
              <w:t xml:space="preserve">로컬/사내 데모, 캐시로 반복 질의 가속</w:t>
            </w:r>
          </w:p>
        </w:tc>
        <w:tc>
          <w:p>
            <w:pPr>
              <w:pStyle w:val="Compact"/>
              <w:jc w:val="left"/>
            </w:pPr>
            <w:r>
              <w:t xml:space="preserve">실차 ECU 온디바이스(예산만 명시, 구현 X)</w:t>
            </w:r>
          </w:p>
        </w:tc>
      </w:tr>
    </w:tbl>
    <w:p>
      <w:pPr>
        <w:pStyle w:val="Heading2"/>
      </w:pPr>
      <w:bookmarkStart w:id="31" w:name="성공지표-측정-가능해야-뼈대다"/>
      <w:r>
        <w:t xml:space="preserve">5. 성공지표 (측정 가능해야 뼈대다)</w:t>
      </w:r>
      <w:bookmarkEnd w:id="31"/>
    </w:p>
    <w:p>
      <w:pPr>
        <w:pStyle w:val="FirstParagraph"/>
      </w:pPr>
      <w:r>
        <w:t xml:space="preserve">“</w:t>
      </w:r>
      <w:r>
        <w:t xml:space="preserve">측정 없이 개선 없다.</w:t>
      </w:r>
      <w:r>
        <w:t xml:space="preserve">”</w:t>
      </w:r>
      <w:r>
        <w:t xml:space="preserve"> </w:t>
      </w:r>
      <w:r>
        <w:t xml:space="preserve">아래는 릴리스 게이트로 삼는 목표치다. 현재 eval 하네스(</w:t>
      </w:r>
      <w:hyperlink r:id="rId22">
        <w:r>
          <w:rPr>
            <w:rStyle w:val="Hyperlink"/>
          </w:rPr>
          <w:t xml:space="preserve">EVALUATION.md</w:t>
        </w:r>
      </w:hyperlink>
      <w:r>
        <w:t xml:space="preserve">)는 플랫폼 검색 recall 중심이므로,</w:t>
      </w:r>
      <w:r>
        <w:t xml:space="preserve"> </w:t>
      </w:r>
      <w:r>
        <w:rPr>
          <w:b/>
        </w:rPr>
        <w:t xml:space="preserve">정비사 wedge 전용 골든셋과 안전 지표를 추가</w:t>
      </w:r>
      <w:r>
        <w:t xml:space="preserve">한다.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목표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측정 방법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정확도</w:t>
            </w:r>
          </w:p>
        </w:tc>
        <w:tc>
          <w:p>
            <w:pPr>
              <w:pStyle w:val="Compact"/>
              <w:jc w:val="left"/>
            </w:pPr>
            <w:r>
              <w:t xml:space="preserve">답변 근거 인용률</w:t>
            </w:r>
          </w:p>
        </w:tc>
        <w:tc>
          <w:p>
            <w:pPr>
              <w:pStyle w:val="Compact"/>
              <w:jc w:val="left"/>
            </w:pPr>
            <w:r>
              <w:t xml:space="preserve">≥ 95%</w:t>
            </w:r>
          </w:p>
        </w:tc>
        <w:tc>
          <w:p>
            <w:pPr>
              <w:pStyle w:val="Compact"/>
              <w:jc w:val="left"/>
            </w:pPr>
            <w:r>
              <w:t xml:space="preserve">골든셋 — 답변에 최소 1개 유효 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정확도</w:t>
            </w:r>
          </w:p>
        </w:tc>
        <w:tc>
          <w:p>
            <w:pPr>
              <w:pStyle w:val="Compact"/>
              <w:jc w:val="left"/>
            </w:pPr>
            <w:r>
              <w:t xml:space="preserve">환각률(근거 없는 단정)</w:t>
            </w:r>
          </w:p>
        </w:tc>
        <w:tc>
          <w:p>
            <w:pPr>
              <w:pStyle w:val="Compact"/>
              <w:jc w:val="left"/>
            </w:pPr>
            <w:r>
              <w:t xml:space="preserve">≤ 3%</w:t>
            </w:r>
          </w:p>
        </w:tc>
        <w:tc>
          <w:p>
            <w:pPr>
              <w:pStyle w:val="Compact"/>
              <w:jc w:val="left"/>
            </w:pPr>
            <w:r>
              <w:t xml:space="preserve">refusal 케이스 + faithfulness 채점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안전</w:t>
            </w:r>
          </w:p>
        </w:tc>
        <w:tc>
          <w:p>
            <w:pPr>
              <w:pStyle w:val="Compact"/>
              <w:jc w:val="left"/>
            </w:pPr>
            <w:r>
              <w:t xml:space="preserve">트리아지 치명 건(사망·화재) 오분류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라벨된 케이스에서 하드룰 검증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진단</w:t>
            </w:r>
          </w:p>
        </w:tc>
        <w:tc>
          <w:p>
            <w:pPr>
              <w:pStyle w:val="Compact"/>
              <w:jc w:val="left"/>
            </w:pPr>
            <w:r>
              <w:t xml:space="preserve">결함 부위 top-1 정확도</w:t>
            </w:r>
          </w:p>
        </w:tc>
        <w:tc>
          <w:p>
            <w:pPr>
              <w:pStyle w:val="Compact"/>
              <w:jc w:val="left"/>
            </w:pPr>
            <w:r>
              <w:t xml:space="preserve">≥ 80%</w:t>
            </w:r>
          </w:p>
        </w:tc>
        <w:tc>
          <w:p>
            <w:pPr>
              <w:pStyle w:val="Compact"/>
              <w:jc w:val="left"/>
            </w:pPr>
            <w:r>
              <w:t xml:space="preserve">접수↔부위 라벨 골든셋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품질</w:t>
            </w:r>
          </w:p>
        </w:tc>
        <w:tc>
          <w:p>
            <w:pPr>
              <w:pStyle w:val="Compact"/>
              <w:jc w:val="left"/>
            </w:pPr>
            <w:r>
              <w:t xml:space="preserve">외국문자(한자·가나) 누수율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t xml:space="preserve">출력 CJK 스캔(회귀 테스트)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효율</w:t>
            </w:r>
          </w:p>
        </w:tc>
        <w:tc>
          <w:p>
            <w:pPr>
              <w:pStyle w:val="Compact"/>
              <w:jc w:val="left"/>
            </w:pPr>
            <w:r>
              <w:t xml:space="preserve">접수→견적 초안 소요(중위값)</w:t>
            </w:r>
          </w:p>
        </w:tc>
        <w:tc>
          <w:p>
            <w:pPr>
              <w:pStyle w:val="Compact"/>
              <w:jc w:val="left"/>
            </w:pPr>
            <w:r>
              <w:t xml:space="preserve">&lt; 3분</w:t>
            </w:r>
          </w:p>
        </w:tc>
        <w:tc>
          <w:p>
            <w:pPr>
              <w:pStyle w:val="Compact"/>
              <w:jc w:val="left"/>
            </w:pPr>
            <w:r>
              <w:t xml:space="preserve">세션 계측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성능</w:t>
            </w:r>
          </w:p>
        </w:tc>
        <w:tc>
          <w:p>
            <w:pPr>
              <w:pStyle w:val="Compact"/>
              <w:jc w:val="left"/>
            </w:pPr>
            <w:r>
              <w:t xml:space="preserve">RAG p95(콜드) / 캐시 히트</w:t>
            </w:r>
          </w:p>
        </w:tc>
        <w:tc>
          <w:p>
            <w:pPr>
              <w:pStyle w:val="Compact"/>
              <w:jc w:val="left"/>
            </w:pPr>
            <w:r>
              <w:t xml:space="preserve">목표치 / &lt; 100ms</w:t>
            </w:r>
          </w:p>
        </w:tc>
        <w:tc>
          <w:p>
            <w:pPr>
              <w:pStyle w:val="Compact"/>
              <w:jc w:val="left"/>
            </w:pPr>
            <w:r>
              <w:t xml:space="preserve">k6 (</w:t>
            </w:r>
            <w:hyperlink r:id="rId26">
              <w:r>
                <w:rPr>
                  <w:rStyle w:val="Hyperlink"/>
                </w:rPr>
                <w:t xml:space="preserve">GUIDE-answer-cache.md</w:t>
              </w:r>
            </w:hyperlink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신뢰</w:t>
            </w:r>
          </w:p>
        </w:tc>
        <w:tc>
          <w:p>
            <w:pPr>
              <w:pStyle w:val="Compact"/>
              <w:jc w:val="left"/>
            </w:pPr>
            <w:r>
              <w:t xml:space="preserve">정비사 👍 비율</w:t>
            </w:r>
          </w:p>
        </w:tc>
        <w:tc>
          <w:p>
            <w:pPr>
              <w:pStyle w:val="Compact"/>
              <w:jc w:val="left"/>
            </w:pPr>
            <w:r>
              <w:t xml:space="preserve">≥ 목표</w:t>
            </w:r>
          </w:p>
        </w:tc>
        <w:tc>
          <w:p>
            <w:pPr>
              <w:pStyle w:val="Compact"/>
              <w:jc w:val="left"/>
            </w:pPr>
            <w:r>
              <w:t xml:space="preserve">피드백 로그</w:t>
            </w:r>
          </w:p>
        </w:tc>
      </w:tr>
    </w:tbl>
    <w:p>
      <w:pPr>
        <w:pStyle w:val="Heading2"/>
      </w:pPr>
      <w:bookmarkStart w:id="32" w:name="품질-eval-하네스-ci-게이트"/>
      <w:r>
        <w:t xml:space="preserve">6. 품질 / eval 하네스 (CI 게이트)</w:t>
      </w:r>
      <w:bookmarkEnd w:id="32"/>
    </w:p>
    <w:p>
      <w:pPr>
        <w:pStyle w:val="FirstParagraph"/>
      </w:pPr>
      <w:r>
        <w:t xml:space="preserve">기존</w:t>
      </w:r>
      <w:r>
        <w:t xml:space="preserve"> </w:t>
      </w:r>
      <w:r>
        <w:rPr>
          <w:rStyle w:val="VerbatimChar"/>
        </w:rPr>
        <w:t xml:space="preserve">eval/golden.json</w:t>
      </w:r>
      <w:r>
        <w:t xml:space="preserve">을 확장한다.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wedge 골든셋 추가</w:t>
      </w:r>
      <w:r>
        <w:t xml:space="preserve">: 실제 유형의 접수 케이스 N개 + 기대값(중요도 밴드, 결함 부위, 필요 부품군, 기대 근거 문서).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안전 케이스</w:t>
      </w:r>
      <w:r>
        <w:t xml:space="preserve">: 근거 없는 질문 →</w:t>
      </w:r>
      <w:r>
        <w:t xml:space="preserve"> </w:t>
      </w:r>
      <w:r>
        <w:t xml:space="preserve">“</w:t>
      </w:r>
      <w:r>
        <w:t xml:space="preserve">모름</w:t>
      </w:r>
      <w:r>
        <w:t xml:space="preserve">”</w:t>
      </w:r>
      <w:r>
        <w:t xml:space="preserve"> </w:t>
      </w:r>
      <w:r>
        <w:t xml:space="preserve">폴백 확인(confident 오답 금지), 치명 건 하드룰.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회귀 스캔</w:t>
      </w:r>
      <w:r>
        <w:t xml:space="preserve">: 모든 출력에 CJK 누수 0 검사(최근 버그 재발 방지).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CI 연결</w:t>
      </w:r>
      <w:r>
        <w:t xml:space="preserve">: GitHub Actions에서 골든셋 통과를 머지 게이트로. 지표가 목표 미달이면 실패.</w:t>
      </w:r>
    </w:p>
    <w:p>
      <w:pPr>
        <w:pStyle w:val="FirstParagraph"/>
      </w:pPr>
      <w:r>
        <w:t xml:space="preserve">이로써</w:t>
      </w:r>
      <w:r>
        <w:t xml:space="preserve"> </w:t>
      </w:r>
      <w:r>
        <w:t xml:space="preserve">“</w:t>
      </w:r>
      <w:r>
        <w:t xml:space="preserve">개선했다</w:t>
      </w:r>
      <w:r>
        <w:t xml:space="preserve">”</w:t>
      </w:r>
      <w:r>
        <w:t xml:space="preserve">를 느낌이 아니라 숫자로 증명한다.</w:t>
      </w:r>
    </w:p>
    <w:p>
      <w:pPr>
        <w:pStyle w:val="Heading2"/>
      </w:pPr>
      <w:bookmarkStart w:id="33" w:name="안전-신뢰-규격-자동차-도메인-필수"/>
      <w:r>
        <w:t xml:space="preserve">7. 안전 · 신뢰 규격 (자동차 도메인 필수)</w:t>
      </w:r>
      <w:bookmarkEnd w:id="33"/>
    </w:p>
    <w:p>
      <w:pPr>
        <w:pStyle w:val="FirstParagraph"/>
      </w:pPr>
      <w:r>
        <w:t xml:space="preserve">안전이 걸린 A/S에서 틀린 단정은 치명적이다. 다음을 규격으로 못 박는다.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답변 신뢰도 등급</w:t>
      </w:r>
      <w:r>
        <w:t xml:space="preserve"> </w:t>
      </w:r>
      <w:r>
        <w:t xml:space="preserve">— 근거 수·검색 점수·모델 확신도로 High/Med/Low 산출.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저신뢰 폴백</w:t>
      </w:r>
      <w:r>
        <w:t xml:space="preserve"> </w:t>
      </w:r>
      <w:r>
        <w:t xml:space="preserve">— Low면 답을 단정하지 말고</w:t>
      </w:r>
      <w:r>
        <w:t xml:space="preserve"> </w:t>
      </w:r>
      <w:r>
        <w:t xml:space="preserve">“</w:t>
      </w:r>
      <w:r>
        <w:t xml:space="preserve">확실치 않음 — 매뉴얼 원문/시니어 확인 권장</w:t>
      </w:r>
      <w:r>
        <w:t xml:space="preserve">”</w:t>
      </w:r>
      <w:r>
        <w:t xml:space="preserve">으로 유도하고 근거만 제시. (현재 비답변 사후가드를 이 규격으로 승격.)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치명 건 하드룰</w:t>
      </w:r>
      <w:r>
        <w:t xml:space="preserve"> </w:t>
      </w:r>
      <w:r>
        <w:t xml:space="preserve">— 사망·화재·에어백 미전개 신호는 LLM 판단과 무관하게 최상단 고정(트리아지 밴드 90+).</w:t>
      </w:r>
      <w:r>
        <w:t xml:space="preserve"> </w:t>
      </w:r>
      <w:hyperlink r:id="rId21">
        <w:r>
          <w:rPr>
            <w:rStyle w:val="Hyperlink"/>
          </w:rPr>
          <w:t xml:space="preserve">AS-OPERATIONS.md</w:t>
        </w:r>
      </w:hyperlink>
      <w:r>
        <w:t xml:space="preserve">의 중요도 밴드와 정합.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언어 가드</w:t>
      </w:r>
      <w:r>
        <w:t xml:space="preserve"> </w:t>
      </w:r>
      <w:r>
        <w:t xml:space="preserve">— 한국어 외 문자 출력 금지(시스템 프롬프트 + 사후 스크럽, 요약은 강한 모델 사용).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파괴적 액션 인증</w:t>
      </w:r>
      <w:r>
        <w:t xml:space="preserve"> </w:t>
      </w:r>
      <w:r>
        <w:t xml:space="preserve">— 문서 삭제·업로드 등은 인증/역할 확인 뒤에만. 현재 무인증 개방 상태를 닫는다.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PII 마스킹·감사 로그</w:t>
      </w:r>
      <w:r>
        <w:t xml:space="preserve"> </w:t>
      </w:r>
      <w:r>
        <w:t xml:space="preserve">— 모든 LLM 호출 기록(</w:t>
      </w:r>
      <w:hyperlink r:id="rId24">
        <w:r>
          <w:rPr>
            <w:rStyle w:val="Hyperlink"/>
          </w:rPr>
          <w:t xml:space="preserve">GOVERNANCE.md</w:t>
        </w:r>
      </w:hyperlink>
      <w:r>
        <w:t xml:space="preserve">), H-Chat 게이트웨이 정합 유지.</w:t>
      </w:r>
    </w:p>
    <w:p>
      <w:pPr>
        <w:pStyle w:val="Heading2"/>
      </w:pPr>
      <w:bookmarkStart w:id="34" w:name="agent-요구사항-thin-진짜-에이전트"/>
      <w:r>
        <w:t xml:space="preserve">8. Agent 요구사항 (thin → 진짜 에이전트)</w:t>
      </w:r>
      <w:bookmarkEnd w:id="34"/>
    </w:p>
    <w:p>
      <w:pPr>
        <w:pStyle w:val="FirstParagraph"/>
      </w:pPr>
      <w:r>
        <w:t xml:space="preserve">지금은 도구 2개(RAG/SQL) 라우팅 수준이다. wedge를 진짜</w:t>
      </w:r>
      <w:r>
        <w:t xml:space="preserve"> </w:t>
      </w:r>
      <w:r>
        <w:t xml:space="preserve">“</w:t>
      </w:r>
      <w:r>
        <w:t xml:space="preserve">AI Agent</w:t>
      </w:r>
      <w:r>
        <w:t xml:space="preserve">”</w:t>
      </w:r>
      <w:r>
        <w:t xml:space="preserve">로 만들려면: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다단계 오케스트레이션</w:t>
      </w:r>
      <w:r>
        <w:t xml:space="preserve"> </w:t>
      </w:r>
      <w:r>
        <w:t xml:space="preserve">— 트리아지 → 진단 → 견적을 계획하고 순차 실행, 각 단계 트레이스.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도구 세트</w:t>
      </w:r>
      <w:r>
        <w:t xml:space="preserve"> </w:t>
      </w:r>
      <w:r>
        <w:t xml:space="preserve">— RAG(매뉴얼), SQL(리콜/불만/부품), 견적 계산(결정적 Java), 체크리스트 매핑.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실패 복구</w:t>
      </w:r>
      <w:r>
        <w:t xml:space="preserve"> </w:t>
      </w:r>
      <w:r>
        <w:t xml:space="preserve">— SQL 자기수정 + 저신뢰 시 재시도/폴백.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사람 확인(HITL)</w:t>
      </w:r>
      <w:r>
        <w:t xml:space="preserve"> </w:t>
      </w:r>
      <w:r>
        <w:t xml:space="preserve">— 견적·발주 같은 액션은 정비사 승인 전 자동 실행 금지.</w:t>
      </w:r>
    </w:p>
    <w:p>
      <w:pPr>
        <w:pStyle w:val="Heading2"/>
      </w:pPr>
      <w:bookmarkStart w:id="35" w:name="비기능-요구"/>
      <w:r>
        <w:t xml:space="preserve">9. 비기능 요구</w:t>
      </w:r>
      <w:bookmarkEnd w:id="35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성능</w:t>
      </w:r>
      <w:r>
        <w:t xml:space="preserve">: compute-once 캐시(답변/SQL/요약) 유지, 반복 질의 저지연(</w:t>
      </w:r>
      <w:hyperlink r:id="rId26">
        <w:r>
          <w:rPr>
            <w:rStyle w:val="Hyperlink"/>
          </w:rPr>
          <w:t xml:space="preserve">GUIDE-answer-cache.md</w:t>
        </w:r>
      </w:hyperlink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온디바이스 지향</w:t>
      </w:r>
      <w:r>
        <w:t xml:space="preserve">: 실차 타깃은 미구현이나,</w:t>
      </w:r>
      <w:r>
        <w:t xml:space="preserve"> </w:t>
      </w:r>
      <w:r>
        <w:rPr>
          <w:b/>
        </w:rPr>
        <w:t xml:space="preserve">메모리·모델·지연 예산</w:t>
      </w:r>
      <w:r>
        <w:t xml:space="preserve">을 명시(엣지 타깃 가정: Jetson/Android Automotive급). 이 예산이</w:t>
      </w:r>
      <w:r>
        <w:t xml:space="preserve"> </w:t>
      </w:r>
      <w:r>
        <w:t xml:space="preserve">“</w:t>
      </w:r>
      <w:r>
        <w:t xml:space="preserve">온디바이스 최적화</w:t>
      </w:r>
      <w:r>
        <w:t xml:space="preserve">”</w:t>
      </w:r>
      <w:r>
        <w:t xml:space="preserve"> </w:t>
      </w:r>
      <w:r>
        <w:t xml:space="preserve">서사의 근거.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데이터 정합</w:t>
      </w:r>
      <w:r>
        <w:t xml:space="preserve">: 불만(DuckDB)·메타(H2)·임베딩(pgvector) 분산으로 인한 JOIN/정렬 한계를 명시하고, 통합 데이터 모델을 P2 과제로.</w:t>
      </w:r>
    </w:p>
    <w:p>
      <w:pPr>
        <w:pStyle w:val="Heading2"/>
      </w:pPr>
      <w:bookmarkStart w:id="36" w:name="마일스톤"/>
      <w:r>
        <w:t xml:space="preserve">10. 마일스톤</w:t>
      </w:r>
      <w:bookmarkEnd w:id="36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P0 — 뼈대 (이 PRD의 본체)</w:t>
      </w:r>
      <w:r>
        <w:t xml:space="preserve">: wedge 흐름 하나로 묶기 · 성공지표+골든셋+CI 게이트 · 저신뢰 폴백 + 치명 하드룰 + 파괴적 엔드포인트 인증.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P1 — Agent 고도화</w:t>
      </w:r>
      <w:r>
        <w:t xml:space="preserve">: 다단계 오케스트레이션·트레이스 UI·HITL·실패 복구.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P2 — 확장</w:t>
      </w:r>
      <w:r>
        <w:t xml:space="preserve">: 데이터 통합 모델 · 한국 도메인 데이터 교체 · 클라우드/호스티드 LLM 배포 · 피드백→DPO 재학습 루프.</w:t>
      </w:r>
    </w:p>
    <w:p>
      <w:pPr>
        <w:pStyle w:val="Heading2"/>
      </w:pPr>
      <w:bookmarkStart w:id="37" w:name="리스크-미해결"/>
      <w:r>
        <w:t xml:space="preserve">11. 리스크 / 미해결</w:t>
      </w:r>
      <w:bookmarkEnd w:id="37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데이터 도메인 미스매치</w:t>
      </w:r>
      <w:r>
        <w:t xml:space="preserve"> </w:t>
      </w:r>
      <w:r>
        <w:t xml:space="preserve">— 현재 코퍼스는 미국 NHTSA(영문)·오너스 매뉴얼. 한국 현대차 A/S 현실과 다름. 프로덕션은 라이선스된 정비 자료·한국 데이터 필요.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소형 FT 모델 신뢰도</w:t>
      </w:r>
      <w:r>
        <w:t xml:space="preserve"> </w:t>
      </w:r>
      <w:r>
        <w:t xml:space="preserve">— 1.5B는 환각·언어 누수 위험. 요약·번역은 강한 모델로, 도메인 응답만 FT로 역할 분리.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실차 온디바이스 부재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온디바이스</w:t>
      </w:r>
      <w:r>
        <w:t xml:space="preserve">”</w:t>
      </w:r>
      <w:r>
        <w:t xml:space="preserve">는 현재 개념 증명(맥). 실 타깃 벤치는 로드맵.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8" w:name="한-줄-요약"/>
      <w:r>
        <w:t xml:space="preserve">한 줄 요약</w:t>
      </w:r>
      <w:bookmarkEnd w:id="38"/>
    </w:p>
    <w:p>
      <w:pPr>
        <w:pStyle w:val="FirstParagraph"/>
      </w:pPr>
      <w:r>
        <w:t xml:space="preserve">정비사 한 명이 접수 한 건을</w:t>
      </w:r>
      <w:r>
        <w:t xml:space="preserve"> </w:t>
      </w:r>
      <w:r>
        <w:rPr>
          <w:b/>
        </w:rPr>
        <w:t xml:space="preserve">3분 안에 안전하게</w:t>
      </w:r>
      <w:r>
        <w:t xml:space="preserve"> </w:t>
      </w:r>
      <w:r>
        <w:t xml:space="preserve">몰고 가게 만드는 것 — 그리고 그</w:t>
      </w:r>
      <w:r>
        <w:t xml:space="preserve"> </w:t>
      </w:r>
      <w:r>
        <w:t xml:space="preserve">“</w:t>
      </w:r>
      <w:r>
        <w:t xml:space="preserve">안전하게</w:t>
      </w:r>
      <w:r>
        <w:t xml:space="preserve">”</w:t>
      </w:r>
      <w:r>
        <w:t xml:space="preserve">를</w:t>
      </w:r>
      <w:r>
        <w:t xml:space="preserve"> </w:t>
      </w:r>
      <w:r>
        <w:rPr>
          <w:b/>
        </w:rPr>
        <w:t xml:space="preserve">숫자와 폴백으로 증명</w:t>
      </w:r>
      <w:r>
        <w:t xml:space="preserve">하는 것. 이 두 가지가 제품의 뼈대이고, 기존 기능들은 그 밑에 줄 세운다.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AS-OPERATIONS.md" TargetMode="External" /><Relationship Type="http://schemas.openxmlformats.org/officeDocument/2006/relationships/hyperlink" Id="rId22" Target="EVALUATION.md" TargetMode="External" /><Relationship Type="http://schemas.openxmlformats.org/officeDocument/2006/relationships/hyperlink" Id="rId25" Target="FEATURE-BACKLOG.md" TargetMode="External" /><Relationship Type="http://schemas.openxmlformats.org/officeDocument/2006/relationships/hyperlink" Id="rId24" Target="GOVERNANCE.md" TargetMode="External" /><Relationship Type="http://schemas.openxmlformats.org/officeDocument/2006/relationships/hyperlink" Id="rId26" Target="GUIDE-answer-cache.md" TargetMode="External" /><Relationship Type="http://schemas.openxmlformats.org/officeDocument/2006/relationships/hyperlink" Id="rId23" Target="RAG-EVAL-RAGAS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AS-OPERATIONS.md" TargetMode="External" /><Relationship Type="http://schemas.openxmlformats.org/officeDocument/2006/relationships/hyperlink" Id="rId22" Target="EVALUATION.md" TargetMode="External" /><Relationship Type="http://schemas.openxmlformats.org/officeDocument/2006/relationships/hyperlink" Id="rId25" Target="FEATURE-BACKLOG.md" TargetMode="External" /><Relationship Type="http://schemas.openxmlformats.org/officeDocument/2006/relationships/hyperlink" Id="rId24" Target="GOVERNANCE.md" TargetMode="External" /><Relationship Type="http://schemas.openxmlformats.org/officeDocument/2006/relationships/hyperlink" Id="rId26" Target="GUIDE-answer-cache.md" TargetMode="External" /><Relationship Type="http://schemas.openxmlformats.org/officeDocument/2006/relationships/hyperlink" Id="rId23" Target="RAG-EVAL-RAGA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2026-07-01T11:03:44Z</dcterms:created>
  <dcterms:modified xsi:type="dcterms:W3CDTF">2026-07-01T11:03:44Z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