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EF167" w14:textId="77777777" w:rsidR="00827B22" w:rsidRDefault="00000000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87tykp1u0l36" w:colFirst="0" w:colLast="0"/>
      <w:bookmarkEnd w:id="0"/>
      <w:r>
        <w:rPr>
          <w:rFonts w:ascii="Google Sans" w:eastAsia="Google Sans" w:hAnsi="Google Sans" w:cs="Google Sans"/>
        </w:rPr>
        <w:t>Controls and compliance checklist</w:t>
      </w:r>
    </w:p>
    <w:p w14:paraId="517FDDE6" w14:textId="77777777" w:rsidR="00827B22" w:rsidRDefault="00827B22">
      <w:pPr>
        <w:rPr>
          <w:rFonts w:ascii="Google Sans" w:eastAsia="Google Sans" w:hAnsi="Google Sans" w:cs="Google Sans"/>
          <w:sz w:val="24"/>
          <w:szCs w:val="24"/>
        </w:rPr>
      </w:pPr>
    </w:p>
    <w:p w14:paraId="3170A689" w14:textId="77777777" w:rsidR="00827B22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complete the controls assessment checklist, refer to the information provided in the </w:t>
      </w:r>
      <w:hyperlink r:id="rId5" w:anchor="heading=h.evidx83t54sc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. For more details about each control, including the type and purpose, refer to the </w:t>
      </w:r>
      <w:hyperlink r:id="rId6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control categories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 document.</w:t>
      </w:r>
    </w:p>
    <w:p w14:paraId="49B1916A" w14:textId="77777777" w:rsidR="00827B22" w:rsidRDefault="00827B22">
      <w:pPr>
        <w:rPr>
          <w:rFonts w:ascii="Google Sans" w:eastAsia="Google Sans" w:hAnsi="Google Sans" w:cs="Google Sans"/>
          <w:sz w:val="24"/>
          <w:szCs w:val="24"/>
        </w:rPr>
      </w:pPr>
    </w:p>
    <w:p w14:paraId="3C245976" w14:textId="77777777" w:rsidR="00827B22" w:rsidRDefault="00000000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select “yes” or “no”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Does </w:t>
      </w:r>
      <w:proofErr w:type="spellStart"/>
      <w:r>
        <w:rPr>
          <w:rFonts w:ascii="Google Sans" w:eastAsia="Google Sans" w:hAnsi="Google Sans" w:cs="Google Sans"/>
          <w:i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i/>
          <w:sz w:val="24"/>
          <w:szCs w:val="24"/>
        </w:rPr>
        <w:t xml:space="preserve"> Toys currently have this control in place? </w:t>
      </w:r>
    </w:p>
    <w:p w14:paraId="5988E86B" w14:textId="77777777" w:rsidR="00827B22" w:rsidRDefault="00827B22">
      <w:pPr>
        <w:rPr>
          <w:rFonts w:ascii="Google Sans" w:eastAsia="Google Sans" w:hAnsi="Google Sans" w:cs="Google Sans"/>
        </w:rPr>
      </w:pPr>
    </w:p>
    <w:p w14:paraId="744947EE" w14:textId="77777777" w:rsidR="00827B22" w:rsidRDefault="00827B22">
      <w:pPr>
        <w:rPr>
          <w:rFonts w:ascii="Google Sans" w:eastAsia="Google Sans" w:hAnsi="Google Sans" w:cs="Google Sans"/>
        </w:rPr>
      </w:pPr>
    </w:p>
    <w:p w14:paraId="3A59675A" w14:textId="77777777" w:rsidR="00827B22" w:rsidRDefault="00000000">
      <w:pPr>
        <w:rPr>
          <w:rFonts w:ascii="Google Sans" w:eastAsia="Google Sans" w:hAnsi="Google Sans" w:cs="Google Sans"/>
          <w:sz w:val="26"/>
          <w:szCs w:val="26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Controls assessment checklist</w:t>
      </w:r>
    </w:p>
    <w:p w14:paraId="12DEC522" w14:textId="77777777" w:rsidR="00827B22" w:rsidRDefault="00827B22">
      <w:pPr>
        <w:rPr>
          <w:rFonts w:ascii="Google Sans" w:eastAsia="Google Sans" w:hAnsi="Google Sans" w:cs="Google Sans"/>
        </w:rPr>
      </w:pPr>
    </w:p>
    <w:tbl>
      <w:tblPr>
        <w:tblStyle w:val="a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827B22" w14:paraId="33D6D042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D703D" w14:textId="77777777" w:rsidR="00827B22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Yes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78131" w14:textId="77777777" w:rsidR="00827B22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41502" w14:textId="77777777" w:rsidR="00827B2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Control</w:t>
            </w:r>
          </w:p>
        </w:tc>
      </w:tr>
      <w:tr w:rsidR="00827B22" w14:paraId="307A29E2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04858" w14:textId="77777777" w:rsidR="00827B22" w:rsidRDefault="00827B22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4460A" w14:textId="77777777" w:rsidR="00827B22" w:rsidRDefault="00827B22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FC0F3" w14:textId="77777777" w:rsidR="00827B2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Least Privilege</w:t>
            </w:r>
          </w:p>
        </w:tc>
      </w:tr>
      <w:tr w:rsidR="00827B22" w14:paraId="3E4E0F5E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58377" w14:textId="77777777" w:rsidR="00827B22" w:rsidRDefault="00827B22" w:rsidP="00E87ECF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14732" w14:textId="77777777" w:rsidR="00827B22" w:rsidRDefault="00827B22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51045" w14:textId="77777777" w:rsidR="00827B22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Disaster recovery plans</w:t>
            </w:r>
          </w:p>
        </w:tc>
      </w:tr>
      <w:tr w:rsidR="00827B22" w14:paraId="30A2C252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05CFE" w14:textId="77777777" w:rsidR="00827B22" w:rsidRDefault="00827B22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C5FEE" w14:textId="77777777" w:rsidR="00827B22" w:rsidRDefault="00827B22" w:rsidP="00740DEF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8F745" w14:textId="77777777" w:rsidR="00827B2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policies</w:t>
            </w:r>
          </w:p>
        </w:tc>
      </w:tr>
      <w:tr w:rsidR="00827B22" w14:paraId="3494150E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59CBA" w14:textId="77777777" w:rsidR="00827B22" w:rsidRDefault="00827B22" w:rsidP="00615967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A7CB6" w14:textId="77777777" w:rsidR="00827B22" w:rsidRDefault="00827B22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F36BF" w14:textId="77777777" w:rsidR="00827B2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Separation of duties</w:t>
            </w:r>
          </w:p>
        </w:tc>
      </w:tr>
      <w:tr w:rsidR="00827B22" w14:paraId="569B356C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8817E" w14:textId="77777777" w:rsidR="00827B22" w:rsidRDefault="00827B22">
            <w:pPr>
              <w:widowControl w:val="0"/>
              <w:numPr>
                <w:ilvl w:val="0"/>
                <w:numId w:val="1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C9C95" w14:textId="77777777" w:rsidR="00827B22" w:rsidRDefault="00827B22" w:rsidP="00615967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FE9DB" w14:textId="77777777" w:rsidR="00827B2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Firewall</w:t>
            </w:r>
          </w:p>
        </w:tc>
      </w:tr>
      <w:tr w:rsidR="00827B22" w14:paraId="500B1F22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D5949" w14:textId="77777777" w:rsidR="00827B22" w:rsidRDefault="00827B22" w:rsidP="00C10973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71252" w14:textId="77777777" w:rsidR="00827B22" w:rsidRDefault="00827B22">
            <w:pPr>
              <w:widowControl w:val="0"/>
              <w:numPr>
                <w:ilvl w:val="0"/>
                <w:numId w:val="1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6B499" w14:textId="77777777" w:rsidR="00827B2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Intrusion detection system (IDS)</w:t>
            </w:r>
          </w:p>
        </w:tc>
      </w:tr>
      <w:tr w:rsidR="00827B22" w14:paraId="7C613D5A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6351D" w14:textId="77777777" w:rsidR="00827B22" w:rsidRDefault="00827B22" w:rsidP="00067B6A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08A9A" w14:textId="77777777" w:rsidR="00827B22" w:rsidRDefault="00827B22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21374" w14:textId="77777777" w:rsidR="00827B2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Backups</w:t>
            </w:r>
          </w:p>
        </w:tc>
      </w:tr>
      <w:tr w:rsidR="00827B22" w14:paraId="1F49D049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B9B55" w14:textId="77777777" w:rsidR="00827B22" w:rsidRDefault="00827B22">
            <w:pPr>
              <w:widowControl w:val="0"/>
              <w:numPr>
                <w:ilvl w:val="0"/>
                <w:numId w:val="19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2EC9C" w14:textId="77777777" w:rsidR="00827B22" w:rsidRDefault="00827B22" w:rsidP="00067B6A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C099E" w14:textId="77777777" w:rsidR="00827B2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Antivirus software</w:t>
            </w:r>
          </w:p>
        </w:tc>
      </w:tr>
      <w:tr w:rsidR="00827B22" w14:paraId="20D0E54C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84AD9" w14:textId="77777777" w:rsidR="00827B22" w:rsidRDefault="00827B22" w:rsidP="00067B6A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C47DD" w14:textId="77777777" w:rsidR="00827B22" w:rsidRDefault="00827B22">
            <w:pPr>
              <w:widowControl w:val="0"/>
              <w:numPr>
                <w:ilvl w:val="0"/>
                <w:numId w:val="11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DCBD0" w14:textId="77777777" w:rsidR="00827B2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Manual monitoring, maintenance, and intervention for legacy systems</w:t>
            </w:r>
          </w:p>
        </w:tc>
      </w:tr>
      <w:tr w:rsidR="00827B22" w14:paraId="36940B2F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95C78" w14:textId="77777777" w:rsidR="00827B22" w:rsidRDefault="00827B22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D227C" w14:textId="77777777" w:rsidR="00827B22" w:rsidRDefault="00827B22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0E668" w14:textId="77777777" w:rsidR="00827B2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Encryption</w:t>
            </w:r>
          </w:p>
        </w:tc>
      </w:tr>
      <w:tr w:rsidR="00827B22" w14:paraId="55499C4B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DD706" w14:textId="77777777" w:rsidR="00827B22" w:rsidRDefault="00827B22" w:rsidP="00F03CCF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EEFED" w14:textId="77777777" w:rsidR="00827B22" w:rsidRDefault="00827B22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71C68" w14:textId="77777777" w:rsidR="00827B2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management system</w:t>
            </w:r>
          </w:p>
        </w:tc>
      </w:tr>
      <w:tr w:rsidR="00827B22" w14:paraId="4610E6D4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DD346" w14:textId="77777777" w:rsidR="00827B22" w:rsidRDefault="00827B22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ED8BB" w14:textId="77777777" w:rsidR="00827B22" w:rsidRDefault="00827B22" w:rsidP="00F03CCF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D4F88" w14:textId="77777777" w:rsidR="00827B2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Locks (offices, storefront, warehouse)</w:t>
            </w:r>
          </w:p>
        </w:tc>
      </w:tr>
      <w:tr w:rsidR="00827B22" w14:paraId="632EDF99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4255D" w14:textId="77777777" w:rsidR="00827B22" w:rsidRDefault="00827B22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A2C2A" w14:textId="77777777" w:rsidR="00827B22" w:rsidRDefault="00827B22" w:rsidP="00F03CCF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D16C1" w14:textId="77777777" w:rsidR="00827B2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Closed-circuit television (CCTV) surveillance</w:t>
            </w:r>
          </w:p>
        </w:tc>
      </w:tr>
      <w:tr w:rsidR="00827B22" w14:paraId="50AFE40F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E998" w14:textId="77777777" w:rsidR="00827B22" w:rsidRDefault="00827B22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22D1C" w14:textId="77777777" w:rsidR="00827B22" w:rsidRDefault="00827B22" w:rsidP="00F03CCF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94A31" w14:textId="77777777" w:rsidR="00827B2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 detection/prevention (fire alarm, sprinkler system, etc.)</w:t>
            </w:r>
          </w:p>
        </w:tc>
      </w:tr>
    </w:tbl>
    <w:p w14:paraId="06CCFE61" w14:textId="77777777" w:rsidR="00827B22" w:rsidRDefault="00827B22">
      <w:pPr>
        <w:rPr>
          <w:rFonts w:ascii="Google Sans" w:eastAsia="Google Sans" w:hAnsi="Google Sans" w:cs="Google Sans"/>
          <w:sz w:val="24"/>
          <w:szCs w:val="24"/>
        </w:rPr>
      </w:pPr>
    </w:p>
    <w:p w14:paraId="01477B13" w14:textId="77777777" w:rsidR="00827B22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pict w14:anchorId="5C7386EA">
          <v:rect id="_x0000_i1025" style="width:0;height:1.5pt" o:hralign="center" o:hrstd="t" o:hr="t" fillcolor="#a0a0a0" stroked="f"/>
        </w:pict>
      </w:r>
    </w:p>
    <w:p w14:paraId="2E494558" w14:textId="77777777" w:rsidR="00827B22" w:rsidRDefault="00827B22">
      <w:pPr>
        <w:rPr>
          <w:rFonts w:ascii="Google Sans" w:eastAsia="Google Sans" w:hAnsi="Google Sans" w:cs="Google Sans"/>
          <w:sz w:val="24"/>
          <w:szCs w:val="24"/>
        </w:rPr>
      </w:pPr>
    </w:p>
    <w:p w14:paraId="4BF618B6" w14:textId="77777777" w:rsidR="00827B22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complete the compliance checklist, refer to the information provided in the </w:t>
      </w:r>
      <w:hyperlink r:id="rId7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. For more details about each compliance regulation, review the </w:t>
      </w:r>
      <w:hyperlink r:id="rId8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controls, frameworks, and compliance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 reading.</w:t>
      </w:r>
    </w:p>
    <w:p w14:paraId="3B1ED7FF" w14:textId="77777777" w:rsidR="00827B22" w:rsidRDefault="00827B22">
      <w:pPr>
        <w:rPr>
          <w:rFonts w:ascii="Google Sans" w:eastAsia="Google Sans" w:hAnsi="Google Sans" w:cs="Google Sans"/>
          <w:sz w:val="24"/>
          <w:szCs w:val="24"/>
        </w:rPr>
      </w:pPr>
    </w:p>
    <w:p w14:paraId="29511393" w14:textId="77777777" w:rsidR="00827B22" w:rsidRDefault="00000000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select “yes” or “no”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Does </w:t>
      </w:r>
      <w:proofErr w:type="spellStart"/>
      <w:r>
        <w:rPr>
          <w:rFonts w:ascii="Google Sans" w:eastAsia="Google Sans" w:hAnsi="Google Sans" w:cs="Google Sans"/>
          <w:i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i/>
          <w:sz w:val="24"/>
          <w:szCs w:val="24"/>
        </w:rPr>
        <w:t xml:space="preserve"> Toys currently adhere to this compliance best practice?</w:t>
      </w:r>
    </w:p>
    <w:p w14:paraId="2668C240" w14:textId="77777777" w:rsidR="00827B22" w:rsidRDefault="00827B22">
      <w:pPr>
        <w:rPr>
          <w:rFonts w:ascii="Google Sans" w:eastAsia="Google Sans" w:hAnsi="Google Sans" w:cs="Google Sans"/>
          <w:sz w:val="24"/>
          <w:szCs w:val="24"/>
        </w:rPr>
      </w:pPr>
    </w:p>
    <w:p w14:paraId="1BF0CE8B" w14:textId="77777777" w:rsidR="00827B22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Compliance checklist</w:t>
      </w:r>
    </w:p>
    <w:p w14:paraId="0030744E" w14:textId="77777777" w:rsidR="00827B22" w:rsidRDefault="00827B22">
      <w:pPr>
        <w:rPr>
          <w:rFonts w:ascii="Google Sans" w:eastAsia="Google Sans" w:hAnsi="Google Sans" w:cs="Google Sans"/>
          <w:b/>
          <w:sz w:val="24"/>
          <w:szCs w:val="24"/>
        </w:rPr>
      </w:pPr>
    </w:p>
    <w:p w14:paraId="5DEA8497" w14:textId="77777777" w:rsidR="00827B22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Payment Card Industry Data Security Standard (PCI DSS)</w:t>
      </w:r>
    </w:p>
    <w:tbl>
      <w:tblPr>
        <w:tblStyle w:val="a0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827B22" w14:paraId="233D1DA7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D6DCD" w14:textId="77777777" w:rsidR="00827B22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A0447" w14:textId="77777777" w:rsidR="00827B22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2D11E" w14:textId="77777777" w:rsidR="00827B2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827B22" w14:paraId="006CF255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75A85" w14:textId="77777777" w:rsidR="00827B22" w:rsidRDefault="00827B22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88BC5" w14:textId="77777777" w:rsidR="00827B22" w:rsidRDefault="00827B22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6A3F6" w14:textId="77777777" w:rsidR="00827B22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Only authorized users have access </w:t>
            </w:r>
            <w:proofErr w:type="gramStart"/>
            <w:r>
              <w:rPr>
                <w:rFonts w:ascii="Google Sans" w:eastAsia="Google Sans" w:hAnsi="Google Sans" w:cs="Google Sans"/>
                <w:sz w:val="24"/>
                <w:szCs w:val="24"/>
              </w:rPr>
              <w:t>to customers’</w:t>
            </w:r>
            <w:proofErr w:type="gramEnd"/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 credit card information. </w:t>
            </w:r>
          </w:p>
        </w:tc>
      </w:tr>
      <w:tr w:rsidR="00827B22" w14:paraId="0D21DB3E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95D46" w14:textId="77777777" w:rsidR="00827B22" w:rsidRDefault="00827B22" w:rsidP="00A85566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C41B1" w14:textId="77777777" w:rsidR="00827B22" w:rsidRDefault="00827B22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0DAAC" w14:textId="77777777" w:rsidR="00827B2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Credit card information is stored, accepted, processed, and transmitted internally, in a secure environment.</w:t>
            </w:r>
          </w:p>
        </w:tc>
      </w:tr>
      <w:tr w:rsidR="00827B22" w14:paraId="45348672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49C6F" w14:textId="77777777" w:rsidR="00827B22" w:rsidRDefault="00827B22" w:rsidP="00A85566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23007" w14:textId="77777777" w:rsidR="00827B22" w:rsidRDefault="00827B22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9775A" w14:textId="77777777" w:rsidR="00827B2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Implement data encryption procedures to better secure credit card transaction touchpoints and data.</w:t>
            </w:r>
            <w:r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827B22" w14:paraId="3F70BBEF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69996" w14:textId="77777777" w:rsidR="00827B22" w:rsidRDefault="00827B22" w:rsidP="00A85566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EBE9E" w14:textId="77777777" w:rsidR="00827B22" w:rsidRDefault="00827B22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3BD44" w14:textId="77777777" w:rsidR="00827B2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Adopt secure password management policies.</w:t>
            </w:r>
          </w:p>
        </w:tc>
      </w:tr>
    </w:tbl>
    <w:p w14:paraId="62E69EAE" w14:textId="77777777" w:rsidR="00827B22" w:rsidRDefault="00827B22">
      <w:pPr>
        <w:rPr>
          <w:rFonts w:ascii="Google Sans" w:eastAsia="Google Sans" w:hAnsi="Google Sans" w:cs="Google Sans"/>
          <w:sz w:val="24"/>
          <w:szCs w:val="24"/>
        </w:rPr>
      </w:pPr>
    </w:p>
    <w:p w14:paraId="446277C4" w14:textId="77777777" w:rsidR="00827B22" w:rsidRDefault="00827B22">
      <w:pPr>
        <w:rPr>
          <w:rFonts w:ascii="Google Sans" w:eastAsia="Google Sans" w:hAnsi="Google Sans" w:cs="Google Sans"/>
          <w:sz w:val="24"/>
          <w:szCs w:val="24"/>
        </w:rPr>
      </w:pPr>
    </w:p>
    <w:p w14:paraId="10996C07" w14:textId="77777777" w:rsidR="00827B22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General Data Protection Regulation (GDPR)</w:t>
      </w:r>
    </w:p>
    <w:tbl>
      <w:tblPr>
        <w:tblStyle w:val="a1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827B22" w14:paraId="34F27432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20981" w14:textId="77777777" w:rsidR="00827B22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38635" w14:textId="77777777" w:rsidR="00827B22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0921E" w14:textId="77777777" w:rsidR="00827B2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827B22" w14:paraId="5674FAF9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08033" w14:textId="77777777" w:rsidR="00827B22" w:rsidRDefault="00827B22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2FCCC" w14:textId="77777777" w:rsidR="00827B22" w:rsidRDefault="00827B22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8D088" w14:textId="77777777" w:rsidR="00827B22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E.U. customers’ data is kept private/secured.</w:t>
            </w:r>
          </w:p>
        </w:tc>
      </w:tr>
      <w:tr w:rsidR="00827B22" w14:paraId="210C7C2F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D0F2D" w14:textId="77777777" w:rsidR="00827B22" w:rsidRDefault="00827B22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C20B1" w14:textId="77777777" w:rsidR="00827B22" w:rsidRDefault="00827B22" w:rsidP="001C77C6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EFCFD" w14:textId="77777777" w:rsidR="00827B2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There is a plan in place to notify E.U. customers within 72 hours if their data is compromised/there is a breach.</w:t>
            </w:r>
          </w:p>
        </w:tc>
      </w:tr>
      <w:tr w:rsidR="00827B22" w14:paraId="42104C01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4DDBB" w14:textId="77777777" w:rsidR="00827B22" w:rsidRDefault="00827B22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B33CA" w14:textId="77777777" w:rsidR="00827B22" w:rsidRDefault="00827B22" w:rsidP="001C77C6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E92BD" w14:textId="77777777" w:rsidR="00827B2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Ensure data is properly classified and inventoried.</w:t>
            </w:r>
          </w:p>
        </w:tc>
      </w:tr>
      <w:tr w:rsidR="00827B22" w14:paraId="1A686095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09936" w14:textId="77777777" w:rsidR="00827B22" w:rsidRDefault="00827B22">
            <w:pPr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24DBC" w14:textId="77777777" w:rsidR="00827B22" w:rsidRDefault="00827B22" w:rsidP="001C77C6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D0A13" w14:textId="77777777" w:rsidR="00827B2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Enforce privacy policies, procedures, and processes to properly document and maintain data.</w:t>
            </w:r>
          </w:p>
        </w:tc>
      </w:tr>
    </w:tbl>
    <w:p w14:paraId="314DFA43" w14:textId="77777777" w:rsidR="00827B22" w:rsidRDefault="00827B22">
      <w:pPr>
        <w:rPr>
          <w:rFonts w:ascii="Google Sans" w:eastAsia="Google Sans" w:hAnsi="Google Sans" w:cs="Google Sans"/>
          <w:sz w:val="24"/>
          <w:szCs w:val="24"/>
        </w:rPr>
      </w:pPr>
    </w:p>
    <w:p w14:paraId="1786B6C8" w14:textId="77777777" w:rsidR="00827B22" w:rsidRDefault="00827B22">
      <w:pPr>
        <w:rPr>
          <w:rFonts w:ascii="Google Sans" w:eastAsia="Google Sans" w:hAnsi="Google Sans" w:cs="Google Sans"/>
          <w:sz w:val="24"/>
          <w:szCs w:val="24"/>
        </w:rPr>
      </w:pPr>
    </w:p>
    <w:p w14:paraId="261ED35A" w14:textId="77777777" w:rsidR="00827B22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System and Organizations Controls (SOC type 1, SOC type 2)</w:t>
      </w:r>
      <w:r>
        <w:rPr>
          <w:rFonts w:ascii="Google Sans" w:eastAsia="Google Sans" w:hAnsi="Google Sans" w:cs="Google Sans"/>
          <w:sz w:val="24"/>
          <w:szCs w:val="24"/>
        </w:rPr>
        <w:t xml:space="preserve"> </w:t>
      </w:r>
    </w:p>
    <w:tbl>
      <w:tblPr>
        <w:tblStyle w:val="a2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827B22" w14:paraId="57527CEA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EDC1F" w14:textId="77777777" w:rsidR="00827B22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F3C1E" w14:textId="77777777" w:rsidR="00827B22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24734" w14:textId="77777777" w:rsidR="00827B2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827B22" w14:paraId="0109D450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F13D9" w14:textId="77777777" w:rsidR="00827B22" w:rsidRDefault="00827B22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92275" w14:textId="77777777" w:rsidR="00827B22" w:rsidRDefault="00827B22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BA5F1" w14:textId="77777777" w:rsidR="00827B22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User access policies are established.</w:t>
            </w:r>
          </w:p>
        </w:tc>
      </w:tr>
      <w:tr w:rsidR="00827B22" w14:paraId="25C75967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2B8A8" w14:textId="77777777" w:rsidR="00827B22" w:rsidRDefault="00827B22" w:rsidP="001C77C6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2FCB1" w14:textId="77777777" w:rsidR="00827B22" w:rsidRDefault="00827B22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4FAD3" w14:textId="77777777" w:rsidR="00827B2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Sensitive data (PII/SPII) is confidential/private.</w:t>
            </w:r>
          </w:p>
        </w:tc>
      </w:tr>
      <w:tr w:rsidR="00827B22" w14:paraId="2CC83BFF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D9BB5" w14:textId="77777777" w:rsidR="00827B22" w:rsidRDefault="00827B22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B600B" w14:textId="77777777" w:rsidR="00827B22" w:rsidRDefault="00827B22" w:rsidP="001C77C6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0786A" w14:textId="77777777" w:rsidR="00827B2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integrity ensures the data is consistent, complete, accurate, and has been validated.</w:t>
            </w:r>
          </w:p>
        </w:tc>
      </w:tr>
      <w:tr w:rsidR="00827B22" w14:paraId="6F3F8F6F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2760A" w14:textId="77777777" w:rsidR="00827B22" w:rsidRDefault="00827B22">
            <w:pPr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70D4A" w14:textId="77777777" w:rsidR="00827B22" w:rsidRDefault="00827B22" w:rsidP="001C77C6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59771" w14:textId="77777777" w:rsidR="00827B2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is available to individuals authorized to access it.</w:t>
            </w:r>
          </w:p>
        </w:tc>
      </w:tr>
    </w:tbl>
    <w:p w14:paraId="746E76CE" w14:textId="77777777" w:rsidR="00827B22" w:rsidRDefault="00827B22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</w:p>
    <w:p w14:paraId="4CD0A2D0" w14:textId="77777777" w:rsidR="00827B22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pict w14:anchorId="570BAD60">
          <v:rect id="_x0000_i1026" style="width:0;height:1.5pt" o:hralign="center" o:hrstd="t" o:hr="t" fillcolor="#a0a0a0" stroked="f"/>
        </w:pict>
      </w:r>
    </w:p>
    <w:p w14:paraId="7B02E7A4" w14:textId="77777777" w:rsidR="00827B22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This section is </w:t>
      </w:r>
      <w:r>
        <w:rPr>
          <w:rFonts w:ascii="Google Sans" w:eastAsia="Google Sans" w:hAnsi="Google Sans" w:cs="Google Sans"/>
          <w:i/>
          <w:sz w:val="24"/>
          <w:szCs w:val="24"/>
        </w:rPr>
        <w:t>optional</w:t>
      </w:r>
      <w:r>
        <w:rPr>
          <w:rFonts w:ascii="Google Sans" w:eastAsia="Google Sans" w:hAnsi="Google Sans" w:cs="Google Sans"/>
          <w:sz w:val="24"/>
          <w:szCs w:val="24"/>
        </w:rPr>
        <w:t xml:space="preserve"> and can be used to provide a summary of recommendations to the IT manager regarding which controls and/or compliance best practices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Toys needs to implement, based on the risk posed if not implemented in a timely manner.</w:t>
      </w:r>
    </w:p>
    <w:p w14:paraId="397D75DD" w14:textId="77777777" w:rsidR="00827B22" w:rsidRDefault="00000000">
      <w:pPr>
        <w:spacing w:after="200" w:line="360" w:lineRule="auto"/>
      </w:pPr>
      <w:r>
        <w:rPr>
          <w:rFonts w:ascii="Google Sans" w:eastAsia="Google Sans" w:hAnsi="Google Sans" w:cs="Google Sans"/>
          <w:b/>
          <w:sz w:val="24"/>
          <w:szCs w:val="24"/>
        </w:rPr>
        <w:t xml:space="preserve">Recommendations (optional): </w:t>
      </w:r>
      <w:r>
        <w:rPr>
          <w:rFonts w:ascii="Google Sans" w:eastAsia="Google Sans" w:hAnsi="Google Sans" w:cs="Google Sans"/>
          <w:sz w:val="24"/>
          <w:szCs w:val="24"/>
        </w:rPr>
        <w:t xml:space="preserve">In this section, provide recommendations, related to controls and/or compliance needs, that your IT manager could communicate to stakeholders to reduce risks to assets and improve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Toys’ security posture.</w:t>
      </w:r>
    </w:p>
    <w:p w14:paraId="1D1F7FB8" w14:textId="77777777" w:rsidR="00827B22" w:rsidRDefault="00827B22"/>
    <w:sectPr w:rsidR="00827B2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7B5FBD8E-6C70-422A-8A6B-79F49E3CD763}"/>
    <w:embedBold r:id="rId2" w:fontKey="{3C6445B7-4A36-402B-B8A3-65898B309EDE}"/>
    <w:embedItalic r:id="rId3" w:fontKey="{C5989883-10F6-49BA-A8FF-A7329CF496D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97F9C67-9A95-4B92-B702-E1DA59B083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345F4EA-BCB3-4EDF-BD9B-A9CC1B301EF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52F4"/>
    <w:multiLevelType w:val="multilevel"/>
    <w:tmpl w:val="582C29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4B33CF"/>
    <w:multiLevelType w:val="multilevel"/>
    <w:tmpl w:val="809C85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3A396F"/>
    <w:multiLevelType w:val="multilevel"/>
    <w:tmpl w:val="33C094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B735F4"/>
    <w:multiLevelType w:val="multilevel"/>
    <w:tmpl w:val="022A80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064114D"/>
    <w:multiLevelType w:val="multilevel"/>
    <w:tmpl w:val="FAC28F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075891"/>
    <w:multiLevelType w:val="multilevel"/>
    <w:tmpl w:val="0532ACB6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7B23726"/>
    <w:multiLevelType w:val="multilevel"/>
    <w:tmpl w:val="B478F4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BC5754"/>
    <w:multiLevelType w:val="multilevel"/>
    <w:tmpl w:val="E52C7E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5D87930"/>
    <w:multiLevelType w:val="multilevel"/>
    <w:tmpl w:val="EF705C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3701B4A"/>
    <w:multiLevelType w:val="multilevel"/>
    <w:tmpl w:val="3F309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637228D"/>
    <w:multiLevelType w:val="multilevel"/>
    <w:tmpl w:val="45ECDC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8FF3DF4"/>
    <w:multiLevelType w:val="multilevel"/>
    <w:tmpl w:val="093A52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CE844BC"/>
    <w:multiLevelType w:val="multilevel"/>
    <w:tmpl w:val="47E809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8410BF7"/>
    <w:multiLevelType w:val="multilevel"/>
    <w:tmpl w:val="8AF664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AAC534F"/>
    <w:multiLevelType w:val="multilevel"/>
    <w:tmpl w:val="B4F834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BA34360"/>
    <w:multiLevelType w:val="multilevel"/>
    <w:tmpl w:val="F424A8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F6B53F8"/>
    <w:multiLevelType w:val="multilevel"/>
    <w:tmpl w:val="514430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819533A"/>
    <w:multiLevelType w:val="multilevel"/>
    <w:tmpl w:val="28B2BB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DE132F9"/>
    <w:multiLevelType w:val="multilevel"/>
    <w:tmpl w:val="8BB89E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E362A7A"/>
    <w:multiLevelType w:val="multilevel"/>
    <w:tmpl w:val="92C405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704521626">
    <w:abstractNumId w:val="14"/>
  </w:num>
  <w:num w:numId="2" w16cid:durableId="1383402028">
    <w:abstractNumId w:val="15"/>
  </w:num>
  <w:num w:numId="3" w16cid:durableId="932468905">
    <w:abstractNumId w:val="7"/>
  </w:num>
  <w:num w:numId="4" w16cid:durableId="900361046">
    <w:abstractNumId w:val="12"/>
  </w:num>
  <w:num w:numId="5" w16cid:durableId="1482307296">
    <w:abstractNumId w:val="18"/>
  </w:num>
  <w:num w:numId="6" w16cid:durableId="1728649801">
    <w:abstractNumId w:val="13"/>
  </w:num>
  <w:num w:numId="7" w16cid:durableId="133766487">
    <w:abstractNumId w:val="3"/>
  </w:num>
  <w:num w:numId="8" w16cid:durableId="32120450">
    <w:abstractNumId w:val="9"/>
  </w:num>
  <w:num w:numId="9" w16cid:durableId="977422152">
    <w:abstractNumId w:val="16"/>
  </w:num>
  <w:num w:numId="10" w16cid:durableId="301279113">
    <w:abstractNumId w:val="6"/>
  </w:num>
  <w:num w:numId="11" w16cid:durableId="1923416629">
    <w:abstractNumId w:val="4"/>
  </w:num>
  <w:num w:numId="12" w16cid:durableId="2060279409">
    <w:abstractNumId w:val="5"/>
  </w:num>
  <w:num w:numId="13" w16cid:durableId="591553045">
    <w:abstractNumId w:val="19"/>
  </w:num>
  <w:num w:numId="14" w16cid:durableId="1058867700">
    <w:abstractNumId w:val="17"/>
  </w:num>
  <w:num w:numId="15" w16cid:durableId="295183034">
    <w:abstractNumId w:val="11"/>
  </w:num>
  <w:num w:numId="16" w16cid:durableId="1096947273">
    <w:abstractNumId w:val="8"/>
  </w:num>
  <w:num w:numId="17" w16cid:durableId="1003900301">
    <w:abstractNumId w:val="10"/>
  </w:num>
  <w:num w:numId="18" w16cid:durableId="487215754">
    <w:abstractNumId w:val="2"/>
  </w:num>
  <w:num w:numId="19" w16cid:durableId="1289554408">
    <w:abstractNumId w:val="0"/>
  </w:num>
  <w:num w:numId="20" w16cid:durableId="1539925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22"/>
    <w:rsid w:val="00067B6A"/>
    <w:rsid w:val="001C77C6"/>
    <w:rsid w:val="00615967"/>
    <w:rsid w:val="006A21D5"/>
    <w:rsid w:val="00740DEF"/>
    <w:rsid w:val="00827B22"/>
    <w:rsid w:val="00A85566"/>
    <w:rsid w:val="00C10973"/>
    <w:rsid w:val="00E87ECF"/>
    <w:rsid w:val="00F03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4C9D5"/>
  <w15:docId w15:val="{D58147CC-185F-491E-BD03-4DCA21BB4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learn/foundations-of-cybersecurity/supplement/xu4pr/controls-frameworks-and-complian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s2u_RuhRAI40JSh-eZHvaFsV1ZMxcNSWXifHDTOsgFc/template/pre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btezuy_bMKWoK8pd97ZuzdWB9y6au_zfkrpkfVf8ktI/template/preview" TargetMode="External"/><Relationship Id="rId5" Type="http://schemas.openxmlformats.org/officeDocument/2006/relationships/hyperlink" Target="https://docs.google.com/document/d/1s2u_RuhRAI40JSh-eZHvaFsV1ZMxcNSWXifHDTOsgFc/template/preview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507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De'Ajree Branch</cp:lastModifiedBy>
  <cp:revision>9</cp:revision>
  <dcterms:created xsi:type="dcterms:W3CDTF">2026-01-04T01:22:00Z</dcterms:created>
  <dcterms:modified xsi:type="dcterms:W3CDTF">2026-01-04T01:54:00Z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2b2ae38b-1424-4d9f-84e2-cde54ced698c</vt:lpwstr>
  </property>
</Properties>
</file>