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Sections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Code Base Folder Structure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Database Google Drive Links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Result Graphs Google Drive Links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Base Folder Structure</w:t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|----Code_Submissions</w:t>
      </w:r>
    </w:p>
    <w:p w:rsidR="00000000" w:rsidDel="00000000" w:rsidP="00000000" w:rsidRDefault="00000000" w:rsidRPr="00000000" w14:paraId="0000000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|---Codes</w:t>
      </w:r>
    </w:p>
    <w:p w:rsidR="00000000" w:rsidDel="00000000" w:rsidP="00000000" w:rsidRDefault="00000000" w:rsidRPr="00000000" w14:paraId="0000000C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0D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CountBuildings.py : Contains code to get the number of buildings in each satellite image</w:t>
      </w:r>
    </w:p>
    <w:p w:rsidR="00000000" w:rsidDel="00000000" w:rsidP="00000000" w:rsidRDefault="00000000" w:rsidRPr="00000000" w14:paraId="0000000E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UnetSegmentation.py : 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tensorflow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 : UNet model trained, and used to predict image segmentation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PredictionsAreaCoverage.py : 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recommendation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 : Used to predict the green and urban land area coverage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SimilaritySearch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 finalProjSimilaritySearch.py[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Spark, similarity 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]: min-max scalar, finds all pair cosine      similarity, filters top 100 highly correlated users(countries with year), imputes the missing values, converts rdd to csv again for hypothesis testing.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 data: reads the dataset from here, saves all the heavily one-time computation req’d rdds to pickle to save time and effort, saves the newly imputed csv.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 HypotheisisTesting.py 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Spark, Hypothesis Testing]: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</w:t>
        <w:tab/>
        <w:t xml:space="preserve">Used to generate null hypothesis on the target attributes.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</w:t>
        <w:tab/>
        <w:t xml:space="preserve">Test the hypothesis using multiple linear regression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            Verify if we can reject the null hypothesis or not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</w:t>
        <w:tab/>
        <w:t xml:space="preserve">Obtain the attributes on which our target attribute is depended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</w:t>
        <w:tab/>
        <w:t xml:space="preserve">Returns JSON file to generate recommendations for the target attributes.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ARIMAX_time_series_forecasting.py: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                    Used to forecast values for target attributes for hypothesis testing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|---- Interactive Visual User-Interface: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[D3.js, Python, Html, CSS, Flask]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|----index.html: html element to create divs and input elements like dropdown. Toggle, radio button. Contains the view if the UI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 main.py: does preprocessing, creates MDS plot with given dissimilarity matrix(correlation), finds number of clusters(K-means, elbow plot method) and provide the client-server support to the application.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 static:[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.Js files and css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ab/>
        <w:t xml:space="preserve">|---- creates all UI Plots(Barcharts, GeoMap, Stacked TIme chart, MDS, PCP) with all the brushing and linking events from any dashboard to others.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  <w:tab/>
        <w:t xml:space="preserve">                |---- style.css: contains all the css styled classes 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|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Datasets Used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datasets and the files obtained after preprocessing can be accessed on this google drive location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https://drive.google.com/drive/folders/1KHL9X2qNMjKFelu9TCSoLLqKnYetEU5y?usp=sharing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can be accessed through Stony Brook Computer Science Department email)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Results Obtained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: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results obtained in the form of graphs and trained models, have been placed in this google drive location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https://drive.google.com/drive/folders/13hvO86XGdL-R_qbigLf5iVzcCdsRW9jT?usp=sharing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( can be accessed through Stony Brook Computer Science Department email)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Complete set of code on Similarity Search, Interactive Visual Dashboard, and Hypothesis testing, please look at the github repo: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https://github.com/dead-pool-kit/CSE-545-final-project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(Pulkit Varshney)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</w:t>
      </w:r>
    </w:p>
    <w:p w:rsidR="00000000" w:rsidDel="00000000" w:rsidP="00000000" w:rsidRDefault="00000000" w:rsidRPr="00000000" w14:paraId="0000003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</w:t>
      </w:r>
    </w:p>
    <w:p w:rsidR="00000000" w:rsidDel="00000000" w:rsidP="00000000" w:rsidRDefault="00000000" w:rsidRPr="00000000" w14:paraId="0000003B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080" w:left="144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KHL9X2qNMjKFelu9TCSoLLqKnYetEU5y?usp=sharing" TargetMode="External"/><Relationship Id="rId7" Type="http://schemas.openxmlformats.org/officeDocument/2006/relationships/hyperlink" Target="https://drive.google.com/drive/folders/13hvO86XGdL-R_qbigLf5iVzcCdsRW9jT?usp=sharing" TargetMode="External"/><Relationship Id="rId8" Type="http://schemas.openxmlformats.org/officeDocument/2006/relationships/hyperlink" Target="https://github.com/dead-pool-kit/CSE-545-final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