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jc w:val="center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Лабораторные работы по курсам: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"Интеллектуальный анализ данных",</w:t>
      </w:r>
    </w:p>
    <w:p w:rsidR="00000000" w:rsidDel="00000000" w:rsidP="00000000" w:rsidRDefault="00000000" w:rsidRPr="00000000" w14:paraId="00000003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“Методы машинного обучения”,</w:t>
      </w:r>
    </w:p>
    <w:p w:rsidR="00000000" w:rsidDel="00000000" w:rsidP="00000000" w:rsidRDefault="00000000" w:rsidRPr="00000000" w14:paraId="00000004">
      <w:pPr>
        <w:pageBreakBefore w:val="0"/>
        <w:jc w:val="center"/>
        <w:rPr>
          <w:b w:val="1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"</w:t>
      </w:r>
      <w:r w:rsidDel="00000000" w:rsidR="00000000" w:rsidRPr="00000000">
        <w:rPr>
          <w:b w:val="1"/>
          <w:rtl w:val="0"/>
        </w:rPr>
        <w:t xml:space="preserve">Математические методы анализа данных</w:t>
      </w:r>
      <w:r w:rsidDel="00000000" w:rsidR="00000000" w:rsidRPr="00000000">
        <w:rPr>
          <w:b w:val="1"/>
          <w:vertAlign w:val="baseline"/>
          <w:rtl w:val="0"/>
        </w:rPr>
        <w:t xml:space="preserve">",</w:t>
      </w:r>
    </w:p>
    <w:p w:rsidR="00000000" w:rsidDel="00000000" w:rsidP="00000000" w:rsidRDefault="00000000" w:rsidRPr="00000000" w14:paraId="00000005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“Теория статистических решений”</w:t>
      </w:r>
    </w:p>
    <w:p w:rsidR="00000000" w:rsidDel="00000000" w:rsidP="00000000" w:rsidRDefault="00000000" w:rsidRPr="00000000" w14:paraId="00000006">
      <w:pPr>
        <w:pageBreakBefore w:val="0"/>
        <w:jc w:val="center"/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jc w:val="center"/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ind w:firstLine="708.6614173228347"/>
        <w:rPr>
          <w:vertAlign w:val="baseline"/>
        </w:rPr>
      </w:pPr>
      <w:r w:rsidDel="00000000" w:rsidR="00000000" w:rsidRPr="00000000">
        <w:rPr>
          <w:rtl w:val="0"/>
        </w:rPr>
        <w:t xml:space="preserve">Для допуска к экзамену (зачёту) </w:t>
      </w:r>
      <w:r w:rsidDel="00000000" w:rsidR="00000000" w:rsidRPr="00000000">
        <w:rPr>
          <w:vertAlign w:val="baseline"/>
          <w:rtl w:val="0"/>
        </w:rPr>
        <w:t xml:space="preserve">минимальное требование (</w:t>
      </w:r>
      <w:r w:rsidDel="00000000" w:rsidR="00000000" w:rsidRPr="00000000">
        <w:rPr>
          <w:rtl w:val="0"/>
        </w:rPr>
        <w:t xml:space="preserve">на удовлетворительную оценку</w:t>
      </w:r>
      <w:r w:rsidDel="00000000" w:rsidR="00000000" w:rsidRPr="00000000">
        <w:rPr>
          <w:vertAlign w:val="baseline"/>
          <w:rtl w:val="0"/>
        </w:rPr>
        <w:t xml:space="preserve">) - выполнить </w:t>
      </w:r>
      <w:r w:rsidDel="00000000" w:rsidR="00000000" w:rsidRPr="00000000">
        <w:rPr>
          <w:rtl w:val="0"/>
        </w:rPr>
        <w:t xml:space="preserve">три </w:t>
      </w:r>
      <w:r w:rsidDel="00000000" w:rsidR="00000000" w:rsidRPr="00000000">
        <w:rPr>
          <w:vertAlign w:val="baseline"/>
          <w:rtl w:val="0"/>
        </w:rPr>
        <w:t xml:space="preserve">лабораторных работы.</w:t>
      </w:r>
    </w:p>
    <w:p w:rsidR="00000000" w:rsidDel="00000000" w:rsidP="00000000" w:rsidRDefault="00000000" w:rsidRPr="00000000" w14:paraId="00000009">
      <w:pPr>
        <w:pageBreakBefore w:val="0"/>
        <w:ind w:firstLine="708.6614173228347"/>
        <w:rPr/>
      </w:pPr>
      <w:r w:rsidDel="00000000" w:rsidR="00000000" w:rsidRPr="00000000">
        <w:rPr>
          <w:rtl w:val="0"/>
        </w:rPr>
        <w:t xml:space="preserve">Получение оценки за экзамен “автоматом” не предусмотрено.</w:t>
      </w:r>
    </w:p>
    <w:p w:rsidR="00000000" w:rsidDel="00000000" w:rsidP="00000000" w:rsidRDefault="00000000" w:rsidRPr="00000000" w14:paraId="0000000A">
      <w:pPr>
        <w:pageBreakBefore w:val="0"/>
        <w:ind w:firstLine="708.6614173228347"/>
        <w:rPr/>
      </w:pPr>
      <w:r w:rsidDel="00000000" w:rsidR="00000000" w:rsidRPr="00000000">
        <w:rPr>
          <w:rtl w:val="0"/>
        </w:rPr>
        <w:t xml:space="preserve">Возможна сдача экзамена досрочно. Для этого необходимо выполнить курсовую работу и от трёх (для оценки “удовлетворительно”) до пяти или шести (для оценки “отлично”) лабораторных работ. </w:t>
      </w:r>
    </w:p>
    <w:p w:rsidR="00000000" w:rsidDel="00000000" w:rsidP="00000000" w:rsidRDefault="00000000" w:rsidRPr="00000000" w14:paraId="0000000B">
      <w:pPr>
        <w:pageBreakBefore w:val="0"/>
        <w:ind w:firstLine="708.6614173228347"/>
        <w:rPr/>
      </w:pPr>
      <w:r w:rsidDel="00000000" w:rsidR="00000000" w:rsidRPr="00000000">
        <w:rPr>
          <w:rtl w:val="0"/>
        </w:rPr>
        <w:t xml:space="preserve">Каждая работа оценивается дифференцированно, поэтому итоговая оценка зависит как от числа работ, так и от качества их выполнения.</w:t>
      </w:r>
    </w:p>
    <w:p w:rsidR="00000000" w:rsidDel="00000000" w:rsidP="00000000" w:rsidRDefault="00000000" w:rsidRPr="00000000" w14:paraId="0000000C">
      <w:pPr>
        <w:pageBreakBefore w:val="0"/>
        <w:ind w:firstLine="708.6614173228347"/>
        <w:rPr/>
      </w:pPr>
      <w:r w:rsidDel="00000000" w:rsidR="00000000" w:rsidRPr="00000000">
        <w:rPr>
          <w:rtl w:val="0"/>
        </w:rPr>
        <w:t xml:space="preserve">Досрочный экзамен принимается одновременно с защитой курсовой работы и состоит в ответе на вопросы по программе лекций. Итоговая оценка определяется как минимум из оценок за практику и за теоретические вопросы.</w:t>
      </w:r>
    </w:p>
    <w:p w:rsidR="00000000" w:rsidDel="00000000" w:rsidP="00000000" w:rsidRDefault="00000000" w:rsidRPr="00000000" w14:paraId="0000000D">
      <w:pPr>
        <w:pageBreakBefore w:val="0"/>
        <w:ind w:firstLine="708.6614173228347"/>
        <w:rPr/>
      </w:pPr>
      <w:r w:rsidDel="00000000" w:rsidR="00000000" w:rsidRPr="00000000">
        <w:rPr>
          <w:rtl w:val="0"/>
        </w:rPr>
        <w:t xml:space="preserve">Для сдачи экзамена в обычном формате выполнение курсовой работы не обязательно.</w:t>
      </w:r>
    </w:p>
    <w:p w:rsidR="00000000" w:rsidDel="00000000" w:rsidP="00000000" w:rsidRDefault="00000000" w:rsidRPr="00000000" w14:paraId="0000000E">
      <w:pPr>
        <w:pageBreakBefore w:val="0"/>
        <w:ind w:firstLine="708.6614173228347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Сроки сдачи (защиты): </w:t>
      </w:r>
      <w:r w:rsidDel="00000000" w:rsidR="00000000" w:rsidRPr="00000000">
        <w:rPr>
          <w:rtl w:val="0"/>
        </w:rPr>
        <w:t xml:space="preserve">01</w:t>
      </w:r>
      <w:r w:rsidDel="00000000" w:rsidR="00000000" w:rsidRPr="00000000">
        <w:rPr>
          <w:vertAlign w:val="baseline"/>
          <w:rtl w:val="0"/>
        </w:rPr>
        <w:t xml:space="preserve">.10, 22.1</w:t>
      </w: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vertAlign w:val="baseline"/>
          <w:rtl w:val="0"/>
        </w:rPr>
        <w:t xml:space="preserve">, 1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vertAlign w:val="baseline"/>
          <w:rtl w:val="0"/>
        </w:rPr>
        <w:t xml:space="preserve">.11, 02.12, 16.12. Если число сданных работ меньше числа прошедших дедлайнов, то оценка за (очередную) работу снижается.</w:t>
      </w:r>
    </w:p>
    <w:p w:rsidR="00000000" w:rsidDel="00000000" w:rsidP="00000000" w:rsidRDefault="00000000" w:rsidRPr="00000000" w14:paraId="0000000F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jc w:val="center"/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jc w:val="center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Лабораторная работа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jc w:val="center"/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ind w:left="907" w:right="0" w:firstLine="0"/>
        <w:rPr>
          <w:vertAlign w:val="baseline"/>
        </w:rPr>
      </w:pPr>
      <w:r w:rsidDel="00000000" w:rsidR="00000000" w:rsidRPr="00000000">
        <w:rPr>
          <w:i w:val="1"/>
          <w:rtl w:val="0"/>
        </w:rPr>
        <w:t xml:space="preserve">(Квази) л</w:t>
      </w:r>
      <w:r w:rsidDel="00000000" w:rsidR="00000000" w:rsidRPr="00000000">
        <w:rPr>
          <w:i w:val="1"/>
          <w:vertAlign w:val="baseline"/>
          <w:rtl w:val="0"/>
        </w:rPr>
        <w:t xml:space="preserve">инейные методы классификации.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vertAlign w:val="baseline"/>
        </w:rPr>
      </w:pPr>
      <w:r w:rsidDel="00000000" w:rsidR="00000000" w:rsidRPr="00000000">
        <w:rPr>
          <w:u w:val="single"/>
          <w:vertAlign w:val="baseline"/>
          <w:rtl w:val="0"/>
        </w:rPr>
        <w:t xml:space="preserve">Задание.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1. Загрузить таблицу Iris из репозитория UCI (можно из любого доступного источника: UCI, sklearn, kaggle). Поместить данные в объект DataFrame библиотеки pandas.</w:t>
      </w:r>
    </w:p>
    <w:p w:rsidR="00000000" w:rsidDel="00000000" w:rsidP="00000000" w:rsidRDefault="00000000" w:rsidRPr="00000000" w14:paraId="00000018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Вычислить корреляции между признаками на всей таблице и отдельно по классам (использовать pd.groupby).</w:t>
      </w:r>
    </w:p>
    <w:p w:rsidR="00000000" w:rsidDel="00000000" w:rsidP="00000000" w:rsidRDefault="00000000" w:rsidRPr="00000000" w14:paraId="00000019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Визуализировать распределения классов на всех парах переменных.</w:t>
      </w:r>
    </w:p>
    <w:p w:rsidR="00000000" w:rsidDel="00000000" w:rsidP="00000000" w:rsidRDefault="00000000" w:rsidRPr="00000000" w14:paraId="0000001A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2. Выбрать две переменные. Построить и визуализировать (показать разделяющую кривую) решения методами линейный и квадратичный дискриминант, логистическая регрессия, SVM (линейное и квадратичное ядро). Пример подходящей визуализации есть в sklearn.</w:t>
      </w:r>
    </w:p>
    <w:p w:rsidR="00000000" w:rsidDel="00000000" w:rsidP="00000000" w:rsidRDefault="00000000" w:rsidRPr="00000000" w14:paraId="0000001C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В следующих заданиях можно оставить только два (наименее разделимых) класса.</w:t>
      </w:r>
    </w:p>
    <w:p w:rsidR="00000000" w:rsidDel="00000000" w:rsidP="00000000" w:rsidRDefault="00000000" w:rsidRPr="00000000" w14:paraId="0000001E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3. Построить линейный дискриминант на всех переменных. Визуализировать ответы алгоритма (выделить, например, цветом) на обучающей выборке и классы объектов (выделить, например, формой маркеров) во всех двумерных подпространствах.</w:t>
      </w:r>
    </w:p>
    <w:p w:rsidR="00000000" w:rsidDel="00000000" w:rsidP="00000000" w:rsidRDefault="00000000" w:rsidRPr="00000000" w14:paraId="00000020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4. На двух переменных из п2 вычислить квадратичную разделяющую функцию непосредственно по оценкам ковариационных матриц и средних (самостоятельно реализовать метод, не используя готовый). Визуализировать её и сравнить с решением из п2.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jc w:val="center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Лабораторная работа 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jc w:val="center"/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ind w:left="907" w:right="0" w:firstLine="0"/>
        <w:rPr>
          <w:vertAlign w:val="baseline"/>
        </w:rPr>
      </w:pPr>
      <w:r w:rsidDel="00000000" w:rsidR="00000000" w:rsidRPr="00000000">
        <w:rPr>
          <w:i w:val="1"/>
          <w:vertAlign w:val="baseline"/>
          <w:rtl w:val="0"/>
        </w:rPr>
        <w:t xml:space="preserve">«Наивный байесовский» классификатор. Target encoding. Логистическая регрессия.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vertAlign w:val="baseline"/>
        </w:rPr>
      </w:pPr>
      <w:r w:rsidDel="00000000" w:rsidR="00000000" w:rsidRPr="00000000">
        <w:rPr>
          <w:u w:val="single"/>
          <w:vertAlign w:val="baseline"/>
          <w:rtl w:val="0"/>
        </w:rPr>
        <w:t xml:space="preserve">Задание.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1. Загрузить таблицу Mushroom из репозитория UCI (любого источника) в объект DataFrame.</w:t>
      </w:r>
    </w:p>
    <w:p w:rsidR="00000000" w:rsidDel="00000000" w:rsidP="00000000" w:rsidRDefault="00000000" w:rsidRPr="00000000" w14:paraId="0000002B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Вычислить распределение значений категориальных признаков по классам (использовать pd.groupby).</w:t>
      </w:r>
    </w:p>
    <w:p w:rsidR="00000000" w:rsidDel="00000000" w:rsidP="00000000" w:rsidRDefault="00000000" w:rsidRPr="00000000" w14:paraId="0000002C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Визуализировать распределения.</w:t>
      </w:r>
    </w:p>
    <w:p w:rsidR="00000000" w:rsidDel="00000000" w:rsidP="00000000" w:rsidRDefault="00000000" w:rsidRPr="00000000" w14:paraId="0000002D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2. Построить решающую функцию по каждой переменной на основе частот. </w:t>
      </w:r>
      <w:r w:rsidDel="00000000" w:rsidR="00000000" w:rsidRPr="00000000">
        <w:rPr>
          <w:rtl w:val="0"/>
        </w:rPr>
        <w:t xml:space="preserve">Вычислить точность каждого решения (</w:t>
      </w:r>
      <w:r w:rsidDel="00000000" w:rsidR="00000000" w:rsidRPr="00000000">
        <w:rPr>
          <w:vertAlign w:val="baseline"/>
          <w:rtl w:val="0"/>
        </w:rPr>
        <w:t xml:space="preserve">на той же обучающей выборке). Найти наиболее информативную переменную (с минимальным числом ошибок).</w:t>
      </w:r>
    </w:p>
    <w:p w:rsidR="00000000" w:rsidDel="00000000" w:rsidP="00000000" w:rsidRDefault="00000000" w:rsidRPr="00000000" w14:paraId="00000030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3. Построить «наивный» байесовский классификатор из sklearn (выбрать правильный </w:t>
      </w:r>
      <w:r w:rsidDel="00000000" w:rsidR="00000000" w:rsidRPr="00000000">
        <w:rPr>
          <w:rtl w:val="0"/>
        </w:rPr>
        <w:t xml:space="preserve">вариант метода</w:t>
      </w:r>
      <w:r w:rsidDel="00000000" w:rsidR="00000000" w:rsidRPr="00000000">
        <w:rPr>
          <w:vertAlign w:val="baseline"/>
          <w:rtl w:val="0"/>
        </w:rPr>
        <w:t xml:space="preserve">). Оценить точность. </w:t>
      </w:r>
    </w:p>
    <w:p w:rsidR="00000000" w:rsidDel="00000000" w:rsidP="00000000" w:rsidRDefault="00000000" w:rsidRPr="00000000" w14:paraId="00000032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4. Самостоятельно реализовать метод, не используя готовый. Сравнить полученное решение с библиотечным. Добавить регуляризатор в оценки частот.</w:t>
      </w:r>
    </w:p>
    <w:p w:rsidR="00000000" w:rsidDel="00000000" w:rsidP="00000000" w:rsidRDefault="00000000" w:rsidRPr="00000000" w14:paraId="00000034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5. Применить метод логистической регрессии, использовав в качестве переменных оценки вероятностей, подвергнутые обратному логистическому преобразованию.</w:t>
      </w:r>
    </w:p>
    <w:p w:rsidR="00000000" w:rsidDel="00000000" w:rsidP="00000000" w:rsidRDefault="00000000" w:rsidRPr="00000000" w14:paraId="00000036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jc w:val="center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Лабораторная работа 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ind w:left="907" w:right="0" w:firstLine="0"/>
        <w:rPr>
          <w:vertAlign w:val="baseline"/>
        </w:rPr>
      </w:pPr>
      <w:r w:rsidDel="00000000" w:rsidR="00000000" w:rsidRPr="00000000">
        <w:rPr>
          <w:i w:val="1"/>
          <w:vertAlign w:val="baseline"/>
          <w:rtl w:val="0"/>
        </w:rPr>
        <w:t xml:space="preserve">Деревья решений. Ансамбли решающих деревьев.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ind w:left="0" w:right="0" w:firstLine="720"/>
        <w:rPr>
          <w:i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1. Выбрать подходящую таблицу данных. Построить и визуализировать дерево решений.</w:t>
      </w:r>
    </w:p>
    <w:p w:rsidR="00000000" w:rsidDel="00000000" w:rsidP="00000000" w:rsidRDefault="00000000" w:rsidRPr="00000000" w14:paraId="0000003E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2. Применить метод градиентного бустинга. Вычислить значимость переменных. Выдать список построенных деревьев.</w:t>
      </w:r>
    </w:p>
    <w:p w:rsidR="00000000" w:rsidDel="00000000" w:rsidP="00000000" w:rsidRDefault="00000000" w:rsidRPr="00000000" w14:paraId="00000040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3. Построить зависимость качества решения (на обучении и скользящем контроле) от числа вершин дерева.</w:t>
      </w:r>
    </w:p>
    <w:p w:rsidR="00000000" w:rsidDel="00000000" w:rsidP="00000000" w:rsidRDefault="00000000" w:rsidRPr="00000000" w14:paraId="00000042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4. Для метода градиентного бустинга построить зависимость качества решения (на обучении и скользящем контроле) от числа деревьев.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Для разной глубины дерева нужно построить несколько зависимостей качества от числа деревьев, чтобы найти оптимальную комбинацию этих параметров.</w:t>
      </w:r>
    </w:p>
    <w:p w:rsidR="00000000" w:rsidDel="00000000" w:rsidP="00000000" w:rsidRDefault="00000000" w:rsidRPr="00000000" w14:paraId="00000045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5. Выполнить предыдущий пункт для случайного леса. Сравнить оценку out-of-bag с оценкой по кроссвалидации.</w:t>
      </w:r>
    </w:p>
    <w:p w:rsidR="00000000" w:rsidDel="00000000" w:rsidP="00000000" w:rsidRDefault="00000000" w:rsidRPr="00000000" w14:paraId="00000047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jc w:val="center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Лабораторная работа 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ind w:left="907" w:right="0" w:firstLine="0"/>
        <w:rPr>
          <w:vertAlign w:val="baseline"/>
        </w:rPr>
      </w:pPr>
      <w:r w:rsidDel="00000000" w:rsidR="00000000" w:rsidRPr="00000000">
        <w:rPr>
          <w:i w:val="1"/>
          <w:rtl w:val="0"/>
        </w:rPr>
        <w:t xml:space="preserve">Прогнозирование непрерывной переменной (задача регрессионного анализа)</w:t>
      </w:r>
      <w:r w:rsidDel="00000000" w:rsidR="00000000" w:rsidRPr="00000000">
        <w:rPr>
          <w:i w:val="1"/>
          <w:vertAlign w:val="baseline"/>
          <w:rtl w:val="0"/>
        </w:rPr>
        <w:t xml:space="preserve">. Манипулирование признаками. Сокращение размерности.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ind w:left="0" w:right="0" w:firstLine="720"/>
        <w:rPr>
          <w:i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1. Выбрать подходящую таблицу данных (должна содержать </w:t>
      </w:r>
      <w:r w:rsidDel="00000000" w:rsidR="00000000" w:rsidRPr="00000000">
        <w:rPr>
          <w:rtl w:val="0"/>
        </w:rPr>
        <w:t xml:space="preserve">числовые и категориальные переменные</w:t>
      </w:r>
      <w:r w:rsidDel="00000000" w:rsidR="00000000" w:rsidRPr="00000000">
        <w:rPr>
          <w:vertAlign w:val="baseline"/>
          <w:rtl w:val="0"/>
        </w:rPr>
        <w:t xml:space="preserve">) с непрерывной целевой переменной. Временно убрать категориальные признаки. Построить линейную регрессию.</w:t>
      </w:r>
    </w:p>
    <w:p w:rsidR="00000000" w:rsidDel="00000000" w:rsidP="00000000" w:rsidRDefault="00000000" w:rsidRPr="00000000" w14:paraId="0000004D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2. Построить решение методом бустинга (подобрать</w:t>
      </w:r>
      <w:r w:rsidDel="00000000" w:rsidR="00000000" w:rsidRPr="00000000">
        <w:rPr>
          <w:rtl w:val="0"/>
        </w:rPr>
        <w:t xml:space="preserve"> оптимальные параметры сложности</w:t>
      </w:r>
      <w:r w:rsidDel="00000000" w:rsidR="00000000" w:rsidRPr="00000000">
        <w:rPr>
          <w:vertAlign w:val="baseline"/>
          <w:rtl w:val="0"/>
        </w:rPr>
        <w:t xml:space="preserve">). Сравнить с линейной регрессией.</w:t>
      </w:r>
    </w:p>
    <w:p w:rsidR="00000000" w:rsidDel="00000000" w:rsidP="00000000" w:rsidRDefault="00000000" w:rsidRPr="00000000" w14:paraId="0000004F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3. Применить one hot и target encoding для категориальных признаков (взять данные, где такие признаки есть). Сравнить точность.</w:t>
      </w:r>
    </w:p>
    <w:p w:rsidR="00000000" w:rsidDel="00000000" w:rsidP="00000000" w:rsidRDefault="00000000" w:rsidRPr="00000000" w14:paraId="00000051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4. Визуализировать объекты (не обязательно для той же таблицы) в пространстве главных компонент.</w:t>
      </w:r>
    </w:p>
    <w:p w:rsidR="00000000" w:rsidDel="00000000" w:rsidP="00000000" w:rsidRDefault="00000000" w:rsidRPr="00000000" w14:paraId="00000053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jc w:val="center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Лабораторная работа 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ind w:left="907" w:right="0" w:firstLine="0"/>
        <w:rPr>
          <w:vertAlign w:val="baseline"/>
        </w:rPr>
      </w:pPr>
      <w:r w:rsidDel="00000000" w:rsidR="00000000" w:rsidRPr="00000000">
        <w:rPr>
          <w:i w:val="1"/>
          <w:vertAlign w:val="baseline"/>
          <w:rtl w:val="0"/>
        </w:rPr>
        <w:t xml:space="preserve">Критерии качества. Кривая ошибок. Оценивание качества.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ind w:left="0" w:right="0" w:firstLine="720"/>
        <w:rPr>
          <w:i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1. Подобрать таблицу данных с несбалансированными классами. Решить задачу классификации любым подходящим методом.</w:t>
      </w:r>
    </w:p>
    <w:p w:rsidR="00000000" w:rsidDel="00000000" w:rsidP="00000000" w:rsidRDefault="00000000" w:rsidRPr="00000000" w14:paraId="0000005B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2. Вычислить точность, полноту, специфичность.</w:t>
      </w:r>
    </w:p>
    <w:p w:rsidR="00000000" w:rsidDel="00000000" w:rsidP="00000000" w:rsidRDefault="00000000" w:rsidRPr="00000000" w14:paraId="0000005D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3. Построить кривую ошибок и найти площадь под ней. Построить кривую "точность-полнота".</w:t>
      </w:r>
    </w:p>
    <w:p w:rsidR="00000000" w:rsidDel="00000000" w:rsidP="00000000" w:rsidRDefault="00000000" w:rsidRPr="00000000" w14:paraId="0000005F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4. Разбить данные на обучающую и контрольную выборки. Построить ROC- кривую для каждой из подвыборок.</w:t>
      </w:r>
      <w:r w:rsidDel="00000000" w:rsidR="00000000" w:rsidRPr="00000000">
        <w:rPr>
          <w:rtl w:val="0"/>
        </w:rPr>
        <w:t xml:space="preserve"> Построить ROC- кривую на основе кроссвалидации (объединить прогнозы для разных фолдов).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5. Исследовать влияние выбора критерия обучения на AUC. Один из критериев — log loss, ещё один или два — на выбор. Как ва</w:t>
      </w:r>
      <w:r w:rsidDel="00000000" w:rsidR="00000000" w:rsidRPr="00000000">
        <w:rPr>
          <w:rtl w:val="0"/>
        </w:rPr>
        <w:t xml:space="preserve">риант: сравнить AdaBoost с градиентным бустингом.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6 (</w:t>
      </w:r>
      <w:r w:rsidDel="00000000" w:rsidR="00000000" w:rsidRPr="00000000">
        <w:rPr>
          <w:i w:val="1"/>
          <w:rtl w:val="0"/>
        </w:rPr>
        <w:t xml:space="preserve">факультативно</w:t>
      </w:r>
      <w:r w:rsidDel="00000000" w:rsidR="00000000" w:rsidRPr="00000000">
        <w:rPr>
          <w:rtl w:val="0"/>
        </w:rPr>
        <w:t xml:space="preserve">). Сбалансировать классы, используя веса для объектов выборки (подобрать веса так, чтобы суммарный вес каждого класса был одинаков). Решить задачу классификации (тем же методом, что и ранее), сравнить точность.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1"/>
        <w:pageBreakBefore w:val="0"/>
        <w:jc w:val="center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Лабораторная работа 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1"/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ind w:left="907" w:right="0" w:firstLine="0"/>
        <w:rPr>
          <w:vertAlign w:val="baseline"/>
        </w:rPr>
      </w:pPr>
      <w:r w:rsidDel="00000000" w:rsidR="00000000" w:rsidRPr="00000000">
        <w:rPr>
          <w:i w:val="1"/>
          <w:vertAlign w:val="baseline"/>
          <w:rtl w:val="0"/>
        </w:rPr>
        <w:t xml:space="preserve">Исследование эффективности методов классификации с помощью статистического моделирования.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ind w:left="0" w:right="0" w:firstLine="720"/>
        <w:rPr>
          <w:i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ind w:left="0" w:right="0" w:firstLine="72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Цель: исследовать статистические свойства эмпирического риска, оценки скользящего экзамена и вероятности ошибочной классификации на синтезированных данных.</w:t>
      </w:r>
    </w:p>
    <w:p w:rsidR="00000000" w:rsidDel="00000000" w:rsidP="00000000" w:rsidRDefault="00000000" w:rsidRPr="00000000" w14:paraId="0000006C">
      <w:pPr>
        <w:pageBreakBefore w:val="0"/>
        <w:ind w:left="0" w:right="0" w:firstLine="72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ind w:left="0" w:right="0" w:firstLine="72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Ход работы.</w:t>
      </w:r>
    </w:p>
    <w:p w:rsidR="00000000" w:rsidDel="00000000" w:rsidP="00000000" w:rsidRDefault="00000000" w:rsidRPr="00000000" w14:paraId="0000006E">
      <w:pPr>
        <w:pageBreakBefore w:val="0"/>
        <w:ind w:left="0" w:right="0" w:firstLine="72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1. Придумать двумерную вероятностную модель для двух классов. Это может быть смесь нормальных распределений (с различными параметрами) с числом компонент, большим чем число классов.</w:t>
      </w:r>
    </w:p>
    <w:p w:rsidR="00000000" w:rsidDel="00000000" w:rsidP="00000000" w:rsidRDefault="00000000" w:rsidRPr="00000000" w14:paraId="0000006F">
      <w:pPr>
        <w:pageBreakBefore w:val="0"/>
        <w:ind w:left="0" w:right="0" w:firstLine="72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2. Задать параметры: размер обучающей выборки (порядка 100 объектов), число разбиений кроссвалидации. Выбрать метод классификации и задать его параметры.</w:t>
      </w:r>
    </w:p>
    <w:p w:rsidR="00000000" w:rsidDel="00000000" w:rsidP="00000000" w:rsidRDefault="00000000" w:rsidRPr="00000000" w14:paraId="00000070">
      <w:pPr>
        <w:pageBreakBefore w:val="0"/>
        <w:ind w:left="0" w:right="0" w:firstLine="72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3. Повторять шаги 4–7 заданное число раз (50–100).</w:t>
      </w:r>
    </w:p>
    <w:p w:rsidR="00000000" w:rsidDel="00000000" w:rsidP="00000000" w:rsidRDefault="00000000" w:rsidRPr="00000000" w14:paraId="00000071">
      <w:pPr>
        <w:pageBreakBefore w:val="0"/>
        <w:ind w:left="0" w:right="0" w:firstLine="72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4. Сгенерировать обучающую выборку заданного размера.</w:t>
      </w:r>
    </w:p>
    <w:p w:rsidR="00000000" w:rsidDel="00000000" w:rsidP="00000000" w:rsidRDefault="00000000" w:rsidRPr="00000000" w14:paraId="00000072">
      <w:pPr>
        <w:pageBreakBefore w:val="0"/>
        <w:ind w:left="0" w:right="0" w:firstLine="72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5. Построить решающую функцию. Вычислить эмпирический риск (число ошибок на обучении).</w:t>
      </w:r>
    </w:p>
    <w:p w:rsidR="00000000" w:rsidDel="00000000" w:rsidP="00000000" w:rsidRDefault="00000000" w:rsidRPr="00000000" w14:paraId="00000073">
      <w:pPr>
        <w:pageBreakBefore w:val="0"/>
        <w:ind w:left="0" w:right="0" w:firstLine="72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6. Сгенерировать контрольную выборку достаточно большого размера (больше 10000 объектов). Вычислить оценку вероятности ошибочной классификации.</w:t>
      </w:r>
    </w:p>
    <w:p w:rsidR="00000000" w:rsidDel="00000000" w:rsidP="00000000" w:rsidRDefault="00000000" w:rsidRPr="00000000" w14:paraId="00000074">
      <w:pPr>
        <w:pageBreakBefore w:val="0"/>
        <w:ind w:left="0" w:right="0" w:firstLine="72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7. Вычислить оценку вероятности ошибочной классификации методом скользящего экзамена (на исходной обучающей выборке).</w:t>
      </w:r>
    </w:p>
    <w:p w:rsidR="00000000" w:rsidDel="00000000" w:rsidP="00000000" w:rsidRDefault="00000000" w:rsidRPr="00000000" w14:paraId="00000075">
      <w:pPr>
        <w:pageBreakBefore w:val="0"/>
        <w:spacing w:after="120" w:before="0" w:lineRule="auto"/>
        <w:ind w:left="0" w:right="0" w:firstLine="72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8. Результаты свести в таблицу</w:t>
      </w:r>
    </w:p>
    <w:tbl>
      <w:tblPr>
        <w:tblStyle w:val="Table1"/>
        <w:tblW w:w="9581.0" w:type="dxa"/>
        <w:jc w:val="left"/>
        <w:tblInd w:w="-108.0" w:type="dxa"/>
        <w:tblLayout w:type="fixed"/>
        <w:tblLook w:val="0000"/>
      </w:tblPr>
      <w:tblGrid>
        <w:gridCol w:w="2392"/>
        <w:gridCol w:w="2393"/>
        <w:gridCol w:w="2393"/>
        <w:gridCol w:w="2403"/>
        <w:tblGridChange w:id="0">
          <w:tblGrid>
            <w:gridCol w:w="2392"/>
            <w:gridCol w:w="2393"/>
            <w:gridCol w:w="2393"/>
            <w:gridCol w:w="240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6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номер выборки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эмпирический риск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скользящий экзамен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контрольн. выб.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C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D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pageBreakBefore w:val="0"/>
        <w:spacing w:after="0" w:before="120" w:lineRule="auto"/>
        <w:ind w:left="0" w:right="0" w:firstLine="72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9. Вычислить средние и стандартные отклонения по каждому столбцу.</w:t>
      </w:r>
    </w:p>
    <w:p w:rsidR="00000000" w:rsidDel="00000000" w:rsidP="00000000" w:rsidRDefault="00000000" w:rsidRPr="00000000" w14:paraId="0000007F">
      <w:pPr>
        <w:pageBreakBefore w:val="0"/>
        <w:spacing w:after="0" w:before="120" w:lineRule="auto"/>
        <w:ind w:left="0" w:right="0" w:firstLine="72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10. Провести аналогичное моделирование, изменив вероятностную модель, или метод классификации, или параметры метода.</w:t>
      </w:r>
    </w:p>
    <w:p w:rsidR="00000000" w:rsidDel="00000000" w:rsidP="00000000" w:rsidRDefault="00000000" w:rsidRPr="00000000" w14:paraId="00000080">
      <w:pPr>
        <w:pageBreakBefore w:val="0"/>
        <w:ind w:left="0" w:right="0" w:firstLine="72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11. Сделать выводы, насколько выбранный метод классификации и его параметры соответствуют сложности модели и объёму выборки.</w:t>
      </w:r>
    </w:p>
    <w:p w:rsidR="00000000" w:rsidDel="00000000" w:rsidP="00000000" w:rsidRDefault="00000000" w:rsidRPr="00000000" w14:paraId="00000081">
      <w:pPr>
        <w:pageBreakBefore w:val="0"/>
        <w:ind w:left="0" w:right="0" w:firstLine="72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12. Факультативно: вычислить смещение и разброс (bias-variance decomposition).</w:t>
      </w:r>
    </w:p>
    <w:p w:rsidR="00000000" w:rsidDel="00000000" w:rsidP="00000000" w:rsidRDefault="00000000" w:rsidRPr="00000000" w14:paraId="00000082">
      <w:pPr>
        <w:pageBreakBefore w:val="0"/>
        <w:ind w:left="0" w:righ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ind w:left="0" w:righ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center"/>
        <w:rPr/>
      </w:pPr>
      <w:r w:rsidDel="00000000" w:rsidR="00000000" w:rsidRPr="00000000">
        <w:rPr>
          <w:b w:val="1"/>
          <w:rtl w:val="0"/>
        </w:rPr>
        <w:t xml:space="preserve">Лабораторная работа 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907" w:firstLine="0"/>
        <w:rPr/>
      </w:pPr>
      <w:r w:rsidDel="00000000" w:rsidR="00000000" w:rsidRPr="00000000">
        <w:rPr>
          <w:i w:val="1"/>
          <w:rtl w:val="0"/>
        </w:rPr>
        <w:t xml:space="preserve">Ансамблевые методы: stacking, blending. Оценка out-of-fold.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firstLine="72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1. Подобрать подходящую таблицу данных для задачи классификации. Изучить статью А.Г. Дьяконова про стэкинг.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2. Выбрать три различных метода классификации. Применить их к задаче по отдельности. Оценить качество.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3. Реализовать и применить усреднение (</w:t>
      </w:r>
      <w:r w:rsidDel="00000000" w:rsidR="00000000" w:rsidRPr="00000000">
        <w:rPr>
          <w:i w:val="1"/>
          <w:rtl w:val="0"/>
        </w:rPr>
        <w:t xml:space="preserve">blending</w:t>
      </w:r>
      <w:r w:rsidDel="00000000" w:rsidR="00000000" w:rsidRPr="00000000">
        <w:rPr>
          <w:rtl w:val="0"/>
        </w:rPr>
        <w:t xml:space="preserve">), в т.ч. взвешенное. Оценить качество.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4. Реализовать и применить стэкинг. Оценить качество.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5. Исследовать влияние смещённости ответов базовых методов на обучающей выборке (если базовые методы и верхнеуровневый метод обучать на одной выборке).</w:t>
      </w:r>
    </w:p>
    <w:p w:rsidR="00000000" w:rsidDel="00000000" w:rsidP="00000000" w:rsidRDefault="00000000" w:rsidRPr="00000000" w14:paraId="00000091">
      <w:pPr>
        <w:pageBreakBefore w:val="0"/>
        <w:ind w:left="0" w:righ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ind w:left="0" w:righ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ind w:left="0" w:righ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center"/>
        <w:rPr/>
      </w:pPr>
      <w:r w:rsidDel="00000000" w:rsidR="00000000" w:rsidRPr="00000000">
        <w:rPr>
          <w:b w:val="1"/>
          <w:rtl w:val="0"/>
        </w:rPr>
        <w:t xml:space="preserve">Лабораторная работа 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907" w:firstLine="0"/>
        <w:rPr/>
      </w:pPr>
      <w:r w:rsidDel="00000000" w:rsidR="00000000" w:rsidRPr="00000000">
        <w:rPr>
          <w:i w:val="1"/>
          <w:rtl w:val="0"/>
        </w:rPr>
        <w:t xml:space="preserve">Нейронные сети на табличных данных.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firstLine="72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1. Подобрать подходящую задачу (таблицу данных) классификации или регрессии.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2. Построить решение на основе полносвязной нейросети с несколькими слоями.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3. Провести подбор параметров архитектуры (число и размер слоёв), функций активации и количества эпох.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4. Провести эксперимент с изменением функции потерь (применить MSE для классификации или logloss для регрессии).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5. Построить решение методом boosting. Сравнить качество с решением нейросети.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jc w:val="center"/>
        <w:rPr>
          <w:vertAlign w:val="baseline"/>
        </w:rPr>
      </w:pPr>
      <w:r w:rsidDel="00000000" w:rsidR="00000000" w:rsidRPr="00000000">
        <w:rPr>
          <w:b w:val="1"/>
          <w:rtl w:val="0"/>
        </w:rPr>
        <w:t xml:space="preserve">К</w:t>
      </w:r>
      <w:r w:rsidDel="00000000" w:rsidR="00000000" w:rsidRPr="00000000">
        <w:rPr>
          <w:b w:val="1"/>
          <w:vertAlign w:val="baseline"/>
          <w:rtl w:val="0"/>
        </w:rPr>
        <w:t xml:space="preserve">урсовая работа.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ind w:left="907" w:right="0" w:firstLine="0"/>
        <w:rPr>
          <w:vertAlign w:val="baseline"/>
        </w:rPr>
      </w:pPr>
      <w:r w:rsidDel="00000000" w:rsidR="00000000" w:rsidRPr="00000000">
        <w:rPr>
          <w:i w:val="1"/>
          <w:vertAlign w:val="baseline"/>
          <w:rtl w:val="0"/>
        </w:rPr>
        <w:t xml:space="preserve">Решение реальной задачи анализа данных (kaggle, UCI). Альтернатива: расширенный вариант работы 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rPr>
          <w:i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Работа выполняется в бригадах (от 1 до 3 человек), на каждую бригаду задание индивидуальное,  согласовывается с преподавателем.</w:t>
      </w:r>
    </w:p>
    <w:p w:rsidR="00000000" w:rsidDel="00000000" w:rsidP="00000000" w:rsidRDefault="00000000" w:rsidRPr="00000000" w14:paraId="000000A9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1. Выбрать исходные данные (kaggle, UCI или любые другие реальные данные), сформулировать задачу.</w:t>
      </w:r>
    </w:p>
    <w:p w:rsidR="00000000" w:rsidDel="00000000" w:rsidP="00000000" w:rsidRDefault="00000000" w:rsidRPr="00000000" w14:paraId="000000AB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2. Решить задачу под</w:t>
      </w:r>
      <w:r w:rsidDel="00000000" w:rsidR="00000000" w:rsidRPr="00000000">
        <w:rPr>
          <w:rtl w:val="0"/>
        </w:rPr>
        <w:t xml:space="preserve">ходящим методом</w:t>
      </w:r>
      <w:r w:rsidDel="00000000" w:rsidR="00000000" w:rsidRPr="00000000">
        <w:rPr>
          <w:vertAlign w:val="baseline"/>
          <w:rtl w:val="0"/>
        </w:rPr>
        <w:t xml:space="preserve">. О</w:t>
      </w:r>
      <w:r w:rsidDel="00000000" w:rsidR="00000000" w:rsidRPr="00000000">
        <w:rPr>
          <w:rtl w:val="0"/>
        </w:rPr>
        <w:t xml:space="preserve">братить внимание на подбор параметров (должно быть экспериментальное обоснование выбора параметров).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3. Обосновать выбор метода. Если в бригаде более 1 человека, то решить задачу разными методами.</w:t>
      </w:r>
    </w:p>
    <w:p w:rsidR="00000000" w:rsidDel="00000000" w:rsidP="00000000" w:rsidRDefault="00000000" w:rsidRPr="00000000" w14:paraId="000000AF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4. Оценить качество решения. Оценить точность оценки качества.</w:t>
      </w:r>
    </w:p>
    <w:p w:rsidR="00000000" w:rsidDel="00000000" w:rsidP="00000000" w:rsidRDefault="00000000" w:rsidRPr="00000000" w14:paraId="000000B1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5. Представить отчёт (можно в форме notebook с комментариями).</w:t>
      </w:r>
    </w:p>
    <w:p w:rsidR="00000000" w:rsidDel="00000000" w:rsidP="00000000" w:rsidRDefault="00000000" w:rsidRPr="00000000" w14:paraId="000000B3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iberation Serif" w:cs="Liberation Serif" w:eastAsia="Liberation Serif" w:hAnsi="Liberation Serif"/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