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C54" w:rsidRPr="001F1A04" w:rsidRDefault="00D870B5" w:rsidP="001F1A04">
      <w:pPr>
        <w:pBdr>
          <w:bottom w:val="single" w:sz="4" w:space="1" w:color="auto"/>
        </w:pBdr>
        <w:spacing w:after="0" w:line="240" w:lineRule="auto"/>
        <w:jc w:val="center"/>
        <w:rPr>
          <w:rFonts w:ascii="Arial" w:hAnsi="Arial" w:cs="Arial"/>
          <w:b/>
          <w:sz w:val="24"/>
          <w:szCs w:val="24"/>
        </w:rPr>
      </w:pPr>
      <w:r w:rsidRPr="001F1A04">
        <w:rPr>
          <w:rFonts w:ascii="Arial" w:hAnsi="Arial" w:cs="Arial"/>
          <w:b/>
          <w:sz w:val="24"/>
          <w:szCs w:val="24"/>
        </w:rPr>
        <w:t xml:space="preserve">Maklum Balas Minit Mesyuarat </w:t>
      </w:r>
      <w:r w:rsidRPr="001F1A04">
        <w:rPr>
          <w:rFonts w:ascii="Arial" w:hAnsi="Arial" w:cs="Arial"/>
          <w:b/>
          <w:i/>
          <w:sz w:val="24"/>
          <w:szCs w:val="24"/>
        </w:rPr>
        <w:t>Construction Industry Transformation Programme – Ministerial</w:t>
      </w:r>
      <w:r w:rsidRPr="001F1A04">
        <w:rPr>
          <w:rFonts w:ascii="Arial" w:hAnsi="Arial" w:cs="Arial"/>
          <w:b/>
          <w:sz w:val="24"/>
          <w:szCs w:val="24"/>
        </w:rPr>
        <w:t xml:space="preserve"> Committee</w:t>
      </w:r>
      <w:r w:rsidR="001F1A04">
        <w:rPr>
          <w:rFonts w:ascii="Arial" w:hAnsi="Arial" w:cs="Arial"/>
          <w:b/>
          <w:sz w:val="24"/>
          <w:szCs w:val="24"/>
        </w:rPr>
        <w:t xml:space="preserve"> </w:t>
      </w:r>
      <w:r w:rsidRPr="001F1A04">
        <w:rPr>
          <w:rFonts w:ascii="Arial" w:hAnsi="Arial" w:cs="Arial"/>
          <w:b/>
          <w:sz w:val="24"/>
          <w:szCs w:val="24"/>
        </w:rPr>
        <w:t>(CITP-MC) Bilangan 3 pada 12 Oktober 2017</w:t>
      </w:r>
    </w:p>
    <w:p w:rsidR="00D870B5" w:rsidRPr="001F1A04" w:rsidRDefault="00D870B5" w:rsidP="00D870B5">
      <w:pPr>
        <w:spacing w:after="0" w:line="240" w:lineRule="auto"/>
        <w:rPr>
          <w:rFonts w:ascii="Arial" w:hAnsi="Arial" w:cs="Arial"/>
          <w:sz w:val="10"/>
          <w:szCs w:val="10"/>
        </w:rPr>
      </w:pPr>
    </w:p>
    <w:tbl>
      <w:tblPr>
        <w:tblStyle w:val="TableGrid"/>
        <w:tblW w:w="14029" w:type="dxa"/>
        <w:tblLook w:val="04A0" w:firstRow="1" w:lastRow="0" w:firstColumn="1" w:lastColumn="0" w:noHBand="0" w:noVBand="1"/>
      </w:tblPr>
      <w:tblGrid>
        <w:gridCol w:w="824"/>
        <w:gridCol w:w="6229"/>
        <w:gridCol w:w="6976"/>
      </w:tblGrid>
      <w:tr w:rsidR="003F55F1" w:rsidRPr="001F1A04" w:rsidTr="003F55F1">
        <w:tc>
          <w:tcPr>
            <w:tcW w:w="824" w:type="dxa"/>
            <w:shd w:val="clear" w:color="auto" w:fill="E7E6E6" w:themeFill="background2"/>
          </w:tcPr>
          <w:p w:rsidR="00D870B5" w:rsidRPr="001F1A04" w:rsidRDefault="00D870B5" w:rsidP="00DB49D0">
            <w:pPr>
              <w:jc w:val="center"/>
              <w:rPr>
                <w:rFonts w:ascii="Arial" w:hAnsi="Arial" w:cs="Arial"/>
                <w:b/>
                <w:sz w:val="24"/>
                <w:szCs w:val="24"/>
              </w:rPr>
            </w:pPr>
            <w:r w:rsidRPr="001F1A04">
              <w:rPr>
                <w:rFonts w:ascii="Arial" w:hAnsi="Arial" w:cs="Arial"/>
                <w:b/>
                <w:sz w:val="24"/>
                <w:szCs w:val="24"/>
              </w:rPr>
              <w:t>Para</w:t>
            </w:r>
          </w:p>
        </w:tc>
        <w:tc>
          <w:tcPr>
            <w:tcW w:w="6229" w:type="dxa"/>
            <w:shd w:val="clear" w:color="auto" w:fill="E7E6E6" w:themeFill="background2"/>
          </w:tcPr>
          <w:p w:rsidR="00D870B5" w:rsidRPr="001F1A04" w:rsidRDefault="00D870B5" w:rsidP="001F1A04">
            <w:pPr>
              <w:jc w:val="center"/>
              <w:rPr>
                <w:rFonts w:ascii="Arial" w:hAnsi="Arial" w:cs="Arial"/>
                <w:b/>
                <w:sz w:val="24"/>
                <w:szCs w:val="24"/>
              </w:rPr>
            </w:pPr>
            <w:r w:rsidRPr="001F1A04">
              <w:rPr>
                <w:rFonts w:ascii="Arial" w:hAnsi="Arial" w:cs="Arial"/>
                <w:b/>
                <w:sz w:val="24"/>
                <w:szCs w:val="24"/>
              </w:rPr>
              <w:t>Perkara</w:t>
            </w:r>
          </w:p>
        </w:tc>
        <w:tc>
          <w:tcPr>
            <w:tcW w:w="6976" w:type="dxa"/>
            <w:shd w:val="clear" w:color="auto" w:fill="E7E6E6" w:themeFill="background2"/>
          </w:tcPr>
          <w:p w:rsidR="00D870B5" w:rsidRPr="001F1A04" w:rsidRDefault="00D870B5" w:rsidP="001F1A04">
            <w:pPr>
              <w:jc w:val="center"/>
              <w:rPr>
                <w:rFonts w:ascii="Arial" w:hAnsi="Arial" w:cs="Arial"/>
                <w:b/>
                <w:sz w:val="24"/>
                <w:szCs w:val="24"/>
              </w:rPr>
            </w:pPr>
            <w:r w:rsidRPr="001F1A04">
              <w:rPr>
                <w:rFonts w:ascii="Arial" w:hAnsi="Arial" w:cs="Arial"/>
                <w:b/>
                <w:sz w:val="24"/>
                <w:szCs w:val="24"/>
              </w:rPr>
              <w:t>Catatan</w:t>
            </w:r>
          </w:p>
        </w:tc>
      </w:tr>
      <w:tr w:rsidR="00D870B5" w:rsidRPr="001F1A04" w:rsidTr="003F55F1">
        <w:tc>
          <w:tcPr>
            <w:tcW w:w="824" w:type="dxa"/>
          </w:tcPr>
          <w:p w:rsidR="00D870B5" w:rsidRPr="001F1A04" w:rsidRDefault="00D870B5" w:rsidP="00DB49D0">
            <w:pPr>
              <w:jc w:val="center"/>
              <w:rPr>
                <w:rFonts w:ascii="Arial" w:hAnsi="Arial" w:cs="Arial"/>
                <w:sz w:val="24"/>
                <w:szCs w:val="24"/>
              </w:rPr>
            </w:pPr>
            <w:r w:rsidRPr="001F1A04">
              <w:rPr>
                <w:rFonts w:ascii="Arial" w:hAnsi="Arial" w:cs="Arial"/>
                <w:sz w:val="24"/>
                <w:szCs w:val="24"/>
              </w:rPr>
              <w:t>3.1</w:t>
            </w:r>
          </w:p>
        </w:tc>
        <w:tc>
          <w:tcPr>
            <w:tcW w:w="6229" w:type="dxa"/>
          </w:tcPr>
          <w:p w:rsidR="00D870B5" w:rsidRPr="001F1A04" w:rsidRDefault="00D870B5" w:rsidP="001F1A04">
            <w:pPr>
              <w:contextualSpacing/>
              <w:jc w:val="both"/>
              <w:rPr>
                <w:rFonts w:ascii="Arial" w:eastAsia="Calibri" w:hAnsi="Arial" w:cs="Arial"/>
                <w:b/>
                <w:bCs/>
                <w:sz w:val="24"/>
                <w:szCs w:val="24"/>
                <w:u w:val="single"/>
                <w:lang w:val="en-MY" w:eastAsia="ko-KR"/>
              </w:rPr>
            </w:pPr>
            <w:proofErr w:type="spellStart"/>
            <w:r w:rsidRPr="00D870B5">
              <w:rPr>
                <w:rFonts w:ascii="Arial" w:eastAsia="Calibri" w:hAnsi="Arial" w:cs="Arial"/>
                <w:b/>
                <w:bCs/>
                <w:sz w:val="24"/>
                <w:szCs w:val="24"/>
                <w:u w:val="single"/>
                <w:lang w:val="en-MY" w:eastAsia="ko-KR"/>
              </w:rPr>
              <w:t>Peruntukan</w:t>
            </w:r>
            <w:proofErr w:type="spellEnd"/>
            <w:r w:rsidRPr="00D870B5">
              <w:rPr>
                <w:rFonts w:ascii="Arial" w:eastAsia="Calibri" w:hAnsi="Arial" w:cs="Arial"/>
                <w:b/>
                <w:bCs/>
                <w:sz w:val="24"/>
                <w:szCs w:val="24"/>
                <w:u w:val="single"/>
                <w:lang w:val="en-MY" w:eastAsia="ko-KR"/>
              </w:rPr>
              <w:t xml:space="preserve"> </w:t>
            </w:r>
            <w:proofErr w:type="spellStart"/>
            <w:r w:rsidRPr="00D870B5">
              <w:rPr>
                <w:rFonts w:ascii="Arial" w:eastAsia="Calibri" w:hAnsi="Arial" w:cs="Arial"/>
                <w:b/>
                <w:bCs/>
                <w:sz w:val="24"/>
                <w:szCs w:val="24"/>
                <w:u w:val="single"/>
                <w:lang w:val="en-MY" w:eastAsia="ko-KR"/>
              </w:rPr>
              <w:t>Pembelian</w:t>
            </w:r>
            <w:proofErr w:type="spellEnd"/>
            <w:r w:rsidRPr="00D870B5">
              <w:rPr>
                <w:rFonts w:ascii="Arial" w:eastAsia="Calibri" w:hAnsi="Arial" w:cs="Arial"/>
                <w:b/>
                <w:bCs/>
                <w:sz w:val="24"/>
                <w:szCs w:val="24"/>
                <w:u w:val="single"/>
                <w:lang w:val="en-MY" w:eastAsia="ko-KR"/>
              </w:rPr>
              <w:t xml:space="preserve"> </w:t>
            </w:r>
            <w:proofErr w:type="spellStart"/>
            <w:r w:rsidRPr="00D870B5">
              <w:rPr>
                <w:rFonts w:ascii="Arial" w:eastAsia="Calibri" w:hAnsi="Arial" w:cs="Arial"/>
                <w:b/>
                <w:bCs/>
                <w:sz w:val="24"/>
                <w:szCs w:val="24"/>
                <w:u w:val="single"/>
                <w:lang w:val="en-MY" w:eastAsia="ko-KR"/>
              </w:rPr>
              <w:t>Centrefugal</w:t>
            </w:r>
            <w:proofErr w:type="spellEnd"/>
            <w:r w:rsidRPr="00D870B5">
              <w:rPr>
                <w:rFonts w:ascii="Arial" w:eastAsia="Calibri" w:hAnsi="Arial" w:cs="Arial"/>
                <w:b/>
                <w:bCs/>
                <w:sz w:val="24"/>
                <w:szCs w:val="24"/>
                <w:u w:val="single"/>
                <w:lang w:val="en-MY" w:eastAsia="ko-KR"/>
              </w:rPr>
              <w:t xml:space="preserve"> Machine (CFM) di </w:t>
            </w:r>
            <w:proofErr w:type="spellStart"/>
            <w:r w:rsidRPr="00D870B5">
              <w:rPr>
                <w:rFonts w:ascii="Arial" w:eastAsia="Calibri" w:hAnsi="Arial" w:cs="Arial"/>
                <w:b/>
                <w:bCs/>
                <w:sz w:val="24"/>
                <w:szCs w:val="24"/>
                <w:u w:val="single"/>
                <w:lang w:val="en-MY" w:eastAsia="ko-KR"/>
              </w:rPr>
              <w:t>bawah</w:t>
            </w:r>
            <w:proofErr w:type="spellEnd"/>
            <w:r w:rsidRPr="00D870B5">
              <w:rPr>
                <w:rFonts w:ascii="Arial" w:eastAsia="Calibri" w:hAnsi="Arial" w:cs="Arial"/>
                <w:b/>
                <w:bCs/>
                <w:sz w:val="24"/>
                <w:szCs w:val="24"/>
                <w:u w:val="single"/>
                <w:lang w:val="en-MY" w:eastAsia="ko-KR"/>
              </w:rPr>
              <w:t xml:space="preserve"> RMKe-11</w:t>
            </w:r>
          </w:p>
          <w:p w:rsidR="00D870B5" w:rsidRPr="00D870B5" w:rsidRDefault="00D870B5" w:rsidP="001F1A04">
            <w:pPr>
              <w:contextualSpacing/>
              <w:jc w:val="both"/>
              <w:rPr>
                <w:rFonts w:ascii="Arial" w:eastAsia="Calibri" w:hAnsi="Arial" w:cs="Arial"/>
                <w:b/>
                <w:bCs/>
                <w:sz w:val="24"/>
                <w:szCs w:val="24"/>
                <w:u w:val="single"/>
                <w:lang w:val="en-MY" w:eastAsia="ko-KR"/>
              </w:rPr>
            </w:pPr>
          </w:p>
          <w:p w:rsidR="00D870B5" w:rsidRDefault="00D870B5" w:rsidP="001F1A04">
            <w:pPr>
              <w:contextualSpacing/>
              <w:jc w:val="both"/>
              <w:rPr>
                <w:rFonts w:ascii="Arial" w:eastAsia="Calibri" w:hAnsi="Arial" w:cs="Arial"/>
                <w:bCs/>
                <w:sz w:val="24"/>
                <w:szCs w:val="24"/>
                <w:lang w:val="en-US" w:eastAsia="ko-KR"/>
              </w:rPr>
            </w:pPr>
            <w:proofErr w:type="spellStart"/>
            <w:r w:rsidRPr="00D870B5">
              <w:rPr>
                <w:rFonts w:ascii="Arial" w:eastAsia="Calibri" w:hAnsi="Arial" w:cs="Arial"/>
                <w:bCs/>
                <w:sz w:val="24"/>
                <w:szCs w:val="24"/>
                <w:lang w:val="en-US" w:eastAsia="ko-KR"/>
              </w:rPr>
              <w:t>Susulan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makluman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dari</w:t>
            </w:r>
            <w:proofErr w:type="spellEnd"/>
            <w:r w:rsidRPr="00D870B5">
              <w:rPr>
                <w:rFonts w:ascii="Arial" w:eastAsia="Calibri" w:hAnsi="Arial" w:cs="Arial"/>
                <w:bCs/>
                <w:sz w:val="24"/>
                <w:szCs w:val="24"/>
                <w:lang w:val="en-US" w:eastAsia="ko-KR"/>
              </w:rPr>
              <w:t xml:space="preserve"> EPU </w:t>
            </w:r>
            <w:proofErr w:type="spellStart"/>
            <w:r w:rsidRPr="00D870B5">
              <w:rPr>
                <w:rFonts w:ascii="Arial" w:eastAsia="Calibri" w:hAnsi="Arial" w:cs="Arial"/>
                <w:bCs/>
                <w:sz w:val="24"/>
                <w:szCs w:val="24"/>
                <w:lang w:val="en-US" w:eastAsia="ko-KR"/>
              </w:rPr>
              <w:t>supaya</w:t>
            </w:r>
            <w:proofErr w:type="spellEnd"/>
            <w:r w:rsidRPr="00D870B5">
              <w:rPr>
                <w:rFonts w:ascii="Arial" w:eastAsia="Calibri" w:hAnsi="Arial" w:cs="Arial"/>
                <w:bCs/>
                <w:sz w:val="24"/>
                <w:szCs w:val="24"/>
                <w:lang w:val="en-US" w:eastAsia="ko-KR"/>
              </w:rPr>
              <w:t xml:space="preserve"> CIDB </w:t>
            </w:r>
            <w:proofErr w:type="spellStart"/>
            <w:r w:rsidRPr="00D870B5">
              <w:rPr>
                <w:rFonts w:ascii="Arial" w:eastAsia="Calibri" w:hAnsi="Arial" w:cs="Arial"/>
                <w:bCs/>
                <w:sz w:val="24"/>
                <w:szCs w:val="24"/>
                <w:lang w:val="en-US" w:eastAsia="ko-KR"/>
              </w:rPr>
              <w:t>menggunakan</w:t>
            </w:r>
            <w:proofErr w:type="spellEnd"/>
            <w:r w:rsidRPr="00D870B5">
              <w:rPr>
                <w:rFonts w:ascii="Arial" w:eastAsia="Calibri" w:hAnsi="Arial" w:cs="Arial"/>
                <w:bCs/>
                <w:sz w:val="24"/>
                <w:szCs w:val="24"/>
                <w:lang w:val="en-US" w:eastAsia="ko-KR"/>
              </w:rPr>
              <w:t xml:space="preserve"> dana </w:t>
            </w:r>
            <w:proofErr w:type="spellStart"/>
            <w:r w:rsidRPr="00D870B5">
              <w:rPr>
                <w:rFonts w:ascii="Arial" w:eastAsia="Calibri" w:hAnsi="Arial" w:cs="Arial"/>
                <w:bCs/>
                <w:sz w:val="24"/>
                <w:szCs w:val="24"/>
                <w:lang w:val="en-US" w:eastAsia="ko-KR"/>
              </w:rPr>
              <w:t>sendiri</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bagi</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pembelian</w:t>
            </w:r>
            <w:proofErr w:type="spellEnd"/>
            <w:r w:rsidRPr="00D870B5">
              <w:rPr>
                <w:rFonts w:ascii="Arial" w:eastAsia="Calibri" w:hAnsi="Arial" w:cs="Arial"/>
                <w:bCs/>
                <w:sz w:val="24"/>
                <w:szCs w:val="24"/>
                <w:lang w:val="en-US" w:eastAsia="ko-KR"/>
              </w:rPr>
              <w:t xml:space="preserve"> Centrifugal Facilities Machine (CFM) yang </w:t>
            </w:r>
            <w:proofErr w:type="spellStart"/>
            <w:r w:rsidRPr="00D870B5">
              <w:rPr>
                <w:rFonts w:ascii="Arial" w:eastAsia="Calibri" w:hAnsi="Arial" w:cs="Arial"/>
                <w:bCs/>
                <w:sz w:val="24"/>
                <w:szCs w:val="24"/>
                <w:lang w:val="en-US" w:eastAsia="ko-KR"/>
              </w:rPr>
              <w:t>berharga</w:t>
            </w:r>
            <w:proofErr w:type="spellEnd"/>
            <w:r w:rsidRPr="00D870B5">
              <w:rPr>
                <w:rFonts w:ascii="Arial" w:eastAsia="Calibri" w:hAnsi="Arial" w:cs="Arial"/>
                <w:bCs/>
                <w:sz w:val="24"/>
                <w:szCs w:val="24"/>
                <w:lang w:val="en-US" w:eastAsia="ko-KR"/>
              </w:rPr>
              <w:t xml:space="preserve"> RM11 </w:t>
            </w:r>
            <w:proofErr w:type="spellStart"/>
            <w:r w:rsidRPr="00D870B5">
              <w:rPr>
                <w:rFonts w:ascii="Arial" w:eastAsia="Calibri" w:hAnsi="Arial" w:cs="Arial"/>
                <w:bCs/>
                <w:sz w:val="24"/>
                <w:szCs w:val="24"/>
                <w:lang w:val="en-US" w:eastAsia="ko-KR"/>
              </w:rPr>
              <w:t>juta</w:t>
            </w:r>
            <w:proofErr w:type="spellEnd"/>
            <w:r w:rsidRPr="00D870B5">
              <w:rPr>
                <w:rFonts w:ascii="Arial" w:eastAsia="Calibri" w:hAnsi="Arial" w:cs="Arial"/>
                <w:bCs/>
                <w:sz w:val="24"/>
                <w:szCs w:val="24"/>
                <w:lang w:val="en-US" w:eastAsia="ko-KR"/>
              </w:rPr>
              <w:t xml:space="preserve">, Swinburne University </w:t>
            </w:r>
            <w:proofErr w:type="spellStart"/>
            <w:r w:rsidRPr="00D870B5">
              <w:rPr>
                <w:rFonts w:ascii="Arial" w:eastAsia="Calibri" w:hAnsi="Arial" w:cs="Arial"/>
                <w:bCs/>
                <w:sz w:val="24"/>
                <w:szCs w:val="24"/>
                <w:lang w:val="en-US" w:eastAsia="ko-KR"/>
              </w:rPr>
              <w:t>telah</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mengemukakan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cadangan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semula</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berdasarkan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kepentingan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dan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faedah</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kepada</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industri</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Jawatankuasa</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Kewangan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Akaun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dan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Pelaburan</w:t>
            </w:r>
            <w:proofErr w:type="spellEnd"/>
            <w:r w:rsidRPr="00D870B5">
              <w:rPr>
                <w:rFonts w:ascii="Arial" w:eastAsia="Calibri" w:hAnsi="Arial" w:cs="Arial"/>
                <w:bCs/>
                <w:sz w:val="24"/>
                <w:szCs w:val="24"/>
                <w:lang w:val="en-US" w:eastAsia="ko-KR"/>
              </w:rPr>
              <w:t xml:space="preserve"> (JKKAP) CIDB yang </w:t>
            </w:r>
            <w:proofErr w:type="spellStart"/>
            <w:r w:rsidRPr="00D870B5">
              <w:rPr>
                <w:rFonts w:ascii="Arial" w:eastAsia="Calibri" w:hAnsi="Arial" w:cs="Arial"/>
                <w:bCs/>
                <w:sz w:val="24"/>
                <w:szCs w:val="24"/>
                <w:lang w:val="en-US" w:eastAsia="ko-KR"/>
              </w:rPr>
              <w:t>bersidang</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pada</w:t>
            </w:r>
            <w:proofErr w:type="spellEnd"/>
            <w:r w:rsidRPr="00D870B5">
              <w:rPr>
                <w:rFonts w:ascii="Arial" w:eastAsia="Calibri" w:hAnsi="Arial" w:cs="Arial"/>
                <w:bCs/>
                <w:sz w:val="24"/>
                <w:szCs w:val="24"/>
                <w:lang w:val="en-US" w:eastAsia="ko-KR"/>
              </w:rPr>
              <w:t xml:space="preserve"> 11 </w:t>
            </w:r>
            <w:proofErr w:type="spellStart"/>
            <w:r w:rsidRPr="00D870B5">
              <w:rPr>
                <w:rFonts w:ascii="Arial" w:eastAsia="Calibri" w:hAnsi="Arial" w:cs="Arial"/>
                <w:bCs/>
                <w:sz w:val="24"/>
                <w:szCs w:val="24"/>
                <w:lang w:val="en-US" w:eastAsia="ko-KR"/>
              </w:rPr>
              <w:t>Oktober</w:t>
            </w:r>
            <w:proofErr w:type="spellEnd"/>
            <w:r w:rsidRPr="00D870B5">
              <w:rPr>
                <w:rFonts w:ascii="Arial" w:eastAsia="Calibri" w:hAnsi="Arial" w:cs="Arial"/>
                <w:bCs/>
                <w:sz w:val="24"/>
                <w:szCs w:val="24"/>
                <w:lang w:val="en-US" w:eastAsia="ko-KR"/>
              </w:rPr>
              <w:t xml:space="preserve"> 2017 </w:t>
            </w:r>
            <w:proofErr w:type="spellStart"/>
            <w:r w:rsidRPr="00D870B5">
              <w:rPr>
                <w:rFonts w:ascii="Arial" w:eastAsia="Calibri" w:hAnsi="Arial" w:cs="Arial"/>
                <w:bCs/>
                <w:sz w:val="24"/>
                <w:szCs w:val="24"/>
                <w:lang w:val="en-US" w:eastAsia="ko-KR"/>
              </w:rPr>
              <w:t>telah</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memutuskan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perkara</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ini</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dibentangkan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kepada</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mesyuarat</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Lembaga</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Pengarah</w:t>
            </w:r>
            <w:proofErr w:type="spellEnd"/>
            <w:r w:rsidRPr="00D870B5">
              <w:rPr>
                <w:rFonts w:ascii="Arial" w:eastAsia="Calibri" w:hAnsi="Arial" w:cs="Arial"/>
                <w:bCs/>
                <w:sz w:val="24"/>
                <w:szCs w:val="24"/>
                <w:lang w:val="en-US" w:eastAsia="ko-KR"/>
              </w:rPr>
              <w:t xml:space="preserve"> CIDB yang </w:t>
            </w:r>
            <w:proofErr w:type="spellStart"/>
            <w:r w:rsidRPr="00D870B5">
              <w:rPr>
                <w:rFonts w:ascii="Arial" w:eastAsia="Calibri" w:hAnsi="Arial" w:cs="Arial"/>
                <w:bCs/>
                <w:sz w:val="24"/>
                <w:szCs w:val="24"/>
                <w:lang w:val="en-US" w:eastAsia="ko-KR"/>
              </w:rPr>
              <w:t>akan</w:t>
            </w:r>
            <w:proofErr w:type="spellEnd"/>
            <w:r w:rsidRPr="00D870B5">
              <w:rPr>
                <w:rFonts w:ascii="Arial" w:eastAsia="Calibri" w:hAnsi="Arial" w:cs="Arial"/>
                <w:bCs/>
                <w:sz w:val="24"/>
                <w:szCs w:val="24"/>
                <w:lang w:val="en-US" w:eastAsia="ko-KR"/>
              </w:rPr>
              <w:t xml:space="preserve"> </w:t>
            </w:r>
            <w:proofErr w:type="spellStart"/>
            <w:r w:rsidRPr="00D870B5">
              <w:rPr>
                <w:rFonts w:ascii="Arial" w:eastAsia="Calibri" w:hAnsi="Arial" w:cs="Arial"/>
                <w:bCs/>
                <w:sz w:val="24"/>
                <w:szCs w:val="24"/>
                <w:lang w:val="en-US" w:eastAsia="ko-KR"/>
              </w:rPr>
              <w:t>datang</w:t>
            </w:r>
            <w:proofErr w:type="spellEnd"/>
            <w:r w:rsidRPr="00D870B5">
              <w:rPr>
                <w:rFonts w:ascii="Arial" w:eastAsia="Calibri" w:hAnsi="Arial" w:cs="Arial"/>
                <w:bCs/>
                <w:sz w:val="24"/>
                <w:szCs w:val="24"/>
                <w:lang w:val="en-US" w:eastAsia="ko-KR"/>
              </w:rPr>
              <w:t>.</w:t>
            </w:r>
          </w:p>
          <w:p w:rsidR="001F1A04" w:rsidRPr="00D870B5" w:rsidRDefault="001F1A04" w:rsidP="001F1A04">
            <w:pPr>
              <w:contextualSpacing/>
              <w:jc w:val="both"/>
              <w:rPr>
                <w:rFonts w:ascii="Arial" w:eastAsia="Calibri" w:hAnsi="Arial" w:cs="Arial"/>
                <w:bCs/>
                <w:sz w:val="24"/>
                <w:szCs w:val="24"/>
                <w:lang w:eastAsia="ko-KR"/>
              </w:rPr>
            </w:pPr>
          </w:p>
          <w:p w:rsidR="009E1646" w:rsidRDefault="00D870B5" w:rsidP="001F1A04">
            <w:pPr>
              <w:ind w:left="720"/>
              <w:contextualSpacing/>
              <w:jc w:val="right"/>
              <w:rPr>
                <w:rFonts w:ascii="Arial" w:eastAsiaTheme="minorEastAsia" w:hAnsi="Arial" w:cs="Arial"/>
                <w:b/>
                <w:sz w:val="24"/>
                <w:szCs w:val="24"/>
                <w:lang w:eastAsia="ko-KR"/>
              </w:rPr>
            </w:pPr>
            <w:r w:rsidRPr="00D870B5">
              <w:rPr>
                <w:rFonts w:ascii="Arial" w:eastAsiaTheme="minorEastAsia" w:hAnsi="Arial" w:cs="Arial"/>
                <w:b/>
                <w:sz w:val="24"/>
                <w:szCs w:val="24"/>
                <w:lang w:eastAsia="ko-KR"/>
              </w:rPr>
              <w:t>Tindakan : Penaja Teras 2</w:t>
            </w:r>
          </w:p>
          <w:p w:rsidR="001F1A04" w:rsidRPr="001F1A04" w:rsidRDefault="001F1A04" w:rsidP="001F1A04">
            <w:pPr>
              <w:ind w:left="720"/>
              <w:contextualSpacing/>
              <w:jc w:val="right"/>
              <w:rPr>
                <w:rFonts w:ascii="Arial" w:eastAsiaTheme="minorEastAsia" w:hAnsi="Arial" w:cs="Arial"/>
                <w:b/>
                <w:sz w:val="24"/>
                <w:szCs w:val="24"/>
                <w:lang w:eastAsia="ko-KR"/>
              </w:rPr>
            </w:pPr>
          </w:p>
        </w:tc>
        <w:tc>
          <w:tcPr>
            <w:tcW w:w="6976" w:type="dxa"/>
          </w:tcPr>
          <w:p w:rsidR="00D870B5" w:rsidRPr="001F1A04" w:rsidRDefault="00D870B5" w:rsidP="001F1A04">
            <w:pPr>
              <w:rPr>
                <w:rFonts w:ascii="Arial" w:hAnsi="Arial" w:cs="Arial"/>
                <w:sz w:val="24"/>
                <w:szCs w:val="24"/>
              </w:rPr>
            </w:pPr>
          </w:p>
        </w:tc>
      </w:tr>
      <w:tr w:rsidR="00D870B5" w:rsidRPr="001F1A04" w:rsidTr="003F55F1">
        <w:tc>
          <w:tcPr>
            <w:tcW w:w="824" w:type="dxa"/>
          </w:tcPr>
          <w:p w:rsidR="00D870B5" w:rsidRPr="001F1A04" w:rsidRDefault="009E1646" w:rsidP="00DB49D0">
            <w:pPr>
              <w:jc w:val="center"/>
              <w:rPr>
                <w:rFonts w:ascii="Arial" w:hAnsi="Arial" w:cs="Arial"/>
                <w:sz w:val="24"/>
                <w:szCs w:val="24"/>
              </w:rPr>
            </w:pPr>
            <w:r w:rsidRPr="001F1A04">
              <w:rPr>
                <w:rFonts w:ascii="Arial" w:hAnsi="Arial" w:cs="Arial"/>
                <w:sz w:val="24"/>
                <w:szCs w:val="24"/>
              </w:rPr>
              <w:t>5.2.b</w:t>
            </w:r>
          </w:p>
        </w:tc>
        <w:tc>
          <w:tcPr>
            <w:tcW w:w="6230" w:type="dxa"/>
          </w:tcPr>
          <w:p w:rsidR="009E1646" w:rsidRDefault="009E1646" w:rsidP="001F1A04">
            <w:pPr>
              <w:contextualSpacing/>
              <w:jc w:val="both"/>
              <w:rPr>
                <w:rFonts w:ascii="Arial" w:eastAsiaTheme="minorEastAsia" w:hAnsi="Arial" w:cs="Arial"/>
                <w:b/>
                <w:sz w:val="24"/>
                <w:szCs w:val="24"/>
                <w:u w:val="single"/>
                <w:lang w:eastAsia="ko-KR"/>
              </w:rPr>
            </w:pPr>
            <w:r w:rsidRPr="009E1646">
              <w:rPr>
                <w:rFonts w:ascii="Arial" w:eastAsiaTheme="minorEastAsia" w:hAnsi="Arial" w:cs="Arial"/>
                <w:b/>
                <w:sz w:val="24"/>
                <w:szCs w:val="24"/>
                <w:u w:val="single"/>
                <w:lang w:eastAsia="ko-KR"/>
              </w:rPr>
              <w:t>Pencapaian Teras Kemampanan Alam Sekitar</w:t>
            </w:r>
          </w:p>
          <w:p w:rsidR="001F1A04" w:rsidRPr="001F1A04" w:rsidRDefault="001F1A04" w:rsidP="001F1A04">
            <w:pPr>
              <w:contextualSpacing/>
              <w:jc w:val="both"/>
              <w:rPr>
                <w:rFonts w:ascii="Arial" w:eastAsiaTheme="minorEastAsia" w:hAnsi="Arial" w:cs="Arial"/>
                <w:b/>
                <w:sz w:val="24"/>
                <w:szCs w:val="24"/>
                <w:u w:val="single"/>
                <w:lang w:eastAsia="ko-KR"/>
              </w:rPr>
            </w:pPr>
          </w:p>
          <w:p w:rsidR="009E1646" w:rsidRDefault="009E1646" w:rsidP="001F1A04">
            <w:pPr>
              <w:contextualSpacing/>
              <w:jc w:val="both"/>
              <w:rPr>
                <w:rFonts w:ascii="Arial" w:eastAsiaTheme="minorEastAsia" w:hAnsi="Arial" w:cs="Arial"/>
                <w:sz w:val="24"/>
                <w:szCs w:val="24"/>
                <w:lang w:val="en-US" w:eastAsia="ko-KR"/>
              </w:rPr>
            </w:pPr>
            <w:r w:rsidRPr="009E1646">
              <w:rPr>
                <w:rFonts w:ascii="Arial" w:eastAsiaTheme="minorEastAsia" w:hAnsi="Arial" w:cs="Arial"/>
                <w:sz w:val="24"/>
                <w:szCs w:val="24"/>
                <w:lang w:val="en-US" w:eastAsia="ko-KR"/>
              </w:rPr>
              <w:t xml:space="preserve">Dato’ Sri KSU KKR </w:t>
            </w:r>
            <w:proofErr w:type="spellStart"/>
            <w:r w:rsidRPr="009E1646">
              <w:rPr>
                <w:rFonts w:ascii="Arial" w:eastAsiaTheme="minorEastAsia" w:hAnsi="Arial" w:cs="Arial"/>
                <w:sz w:val="24"/>
                <w:szCs w:val="24"/>
                <w:lang w:val="en-US" w:eastAsia="ko-KR"/>
              </w:rPr>
              <w:t>memaklumkan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terdapat</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satu</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kolaborasi</w:t>
            </w:r>
            <w:proofErr w:type="spellEnd"/>
            <w:r w:rsidRPr="009E1646">
              <w:rPr>
                <w:rFonts w:ascii="Arial" w:eastAsiaTheme="minorEastAsia" w:hAnsi="Arial" w:cs="Arial"/>
                <w:sz w:val="24"/>
                <w:szCs w:val="24"/>
                <w:lang w:val="en-US" w:eastAsia="ko-KR"/>
              </w:rPr>
              <w:t xml:space="preserve"> yang </w:t>
            </w:r>
            <w:proofErr w:type="spellStart"/>
            <w:r w:rsidRPr="009E1646">
              <w:rPr>
                <w:rFonts w:ascii="Arial" w:eastAsiaTheme="minorEastAsia" w:hAnsi="Arial" w:cs="Arial"/>
                <w:sz w:val="24"/>
                <w:szCs w:val="24"/>
                <w:lang w:val="en-US" w:eastAsia="ko-KR"/>
              </w:rPr>
              <w:t>sedang</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dilaksanakan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dengan</w:t>
            </w:r>
            <w:proofErr w:type="spellEnd"/>
            <w:r w:rsidRPr="009E1646">
              <w:rPr>
                <w:rFonts w:ascii="Arial" w:eastAsiaTheme="minorEastAsia" w:hAnsi="Arial" w:cs="Arial"/>
                <w:sz w:val="24"/>
                <w:szCs w:val="24"/>
                <w:lang w:val="en-US" w:eastAsia="ko-KR"/>
              </w:rPr>
              <w:t xml:space="preserve"> </w:t>
            </w:r>
            <w:r w:rsidRPr="009E1646">
              <w:rPr>
                <w:rFonts w:ascii="Arial" w:eastAsiaTheme="minorEastAsia" w:hAnsi="Arial" w:cs="Arial"/>
                <w:i/>
                <w:sz w:val="24"/>
                <w:szCs w:val="24"/>
                <w:lang w:val="en-US" w:eastAsia="ko-KR"/>
              </w:rPr>
              <w:t>Harvard Business School</w:t>
            </w:r>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untuk</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mengkaji</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kaedah</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pengukuran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kemampanan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infrastruktur</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mereka</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Kajian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ini</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akan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mengambil</w:t>
            </w:r>
            <w:proofErr w:type="spellEnd"/>
            <w:r w:rsidRPr="009E1646">
              <w:rPr>
                <w:rFonts w:ascii="Arial" w:eastAsiaTheme="minorEastAsia" w:hAnsi="Arial" w:cs="Arial"/>
                <w:sz w:val="24"/>
                <w:szCs w:val="24"/>
                <w:lang w:val="en-US" w:eastAsia="ko-KR"/>
              </w:rPr>
              <w:t xml:space="preserve"> masa </w:t>
            </w:r>
            <w:proofErr w:type="spellStart"/>
            <w:r w:rsidRPr="009E1646">
              <w:rPr>
                <w:rFonts w:ascii="Arial" w:eastAsiaTheme="minorEastAsia" w:hAnsi="Arial" w:cs="Arial"/>
                <w:sz w:val="24"/>
                <w:szCs w:val="24"/>
                <w:lang w:val="en-US" w:eastAsia="ko-KR"/>
              </w:rPr>
              <w:t>selama</w:t>
            </w:r>
            <w:proofErr w:type="spellEnd"/>
            <w:r w:rsidRPr="009E1646">
              <w:rPr>
                <w:rFonts w:ascii="Arial" w:eastAsiaTheme="minorEastAsia" w:hAnsi="Arial" w:cs="Arial"/>
                <w:sz w:val="24"/>
                <w:szCs w:val="24"/>
                <w:lang w:val="en-US" w:eastAsia="ko-KR"/>
              </w:rPr>
              <w:t xml:space="preserve"> 6 </w:t>
            </w:r>
            <w:proofErr w:type="spellStart"/>
            <w:r w:rsidRPr="009E1646">
              <w:rPr>
                <w:rFonts w:ascii="Arial" w:eastAsiaTheme="minorEastAsia" w:hAnsi="Arial" w:cs="Arial"/>
                <w:sz w:val="24"/>
                <w:szCs w:val="24"/>
                <w:lang w:val="en-US" w:eastAsia="ko-KR"/>
              </w:rPr>
              <w:t>bulan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dan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hasil</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kajian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tersebut</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akan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dibentangkan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pada</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mesyuarat</w:t>
            </w:r>
            <w:proofErr w:type="spellEnd"/>
            <w:r w:rsidRPr="009E1646">
              <w:rPr>
                <w:rFonts w:ascii="Arial" w:eastAsiaTheme="minorEastAsia" w:hAnsi="Arial" w:cs="Arial"/>
                <w:sz w:val="24"/>
                <w:szCs w:val="24"/>
                <w:lang w:val="en-US" w:eastAsia="ko-KR"/>
              </w:rPr>
              <w:t xml:space="preserve"> CITP-MC yang </w:t>
            </w:r>
            <w:proofErr w:type="spellStart"/>
            <w:r w:rsidRPr="009E1646">
              <w:rPr>
                <w:rFonts w:ascii="Arial" w:eastAsiaTheme="minorEastAsia" w:hAnsi="Arial" w:cs="Arial"/>
                <w:sz w:val="24"/>
                <w:szCs w:val="24"/>
                <w:lang w:val="en-US" w:eastAsia="ko-KR"/>
              </w:rPr>
              <w:t>akan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datang</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untuk</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menentukan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hala</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tuju</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pembangunan</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kaedah</w:t>
            </w:r>
            <w:proofErr w:type="spellEnd"/>
            <w:r w:rsidRPr="009E1646">
              <w:rPr>
                <w:rFonts w:ascii="Arial" w:eastAsiaTheme="minorEastAsia" w:hAnsi="Arial" w:cs="Arial"/>
                <w:sz w:val="24"/>
                <w:szCs w:val="24"/>
                <w:lang w:val="en-US" w:eastAsia="ko-KR"/>
              </w:rPr>
              <w:t xml:space="preserve"> </w:t>
            </w:r>
            <w:proofErr w:type="spellStart"/>
            <w:r w:rsidRPr="009E1646">
              <w:rPr>
                <w:rFonts w:ascii="Arial" w:eastAsiaTheme="minorEastAsia" w:hAnsi="Arial" w:cs="Arial"/>
                <w:sz w:val="24"/>
                <w:szCs w:val="24"/>
                <w:lang w:val="en-US" w:eastAsia="ko-KR"/>
              </w:rPr>
              <w:t>pengukuran</w:t>
            </w:r>
            <w:proofErr w:type="spellEnd"/>
            <w:r w:rsidRPr="001F1A04">
              <w:rPr>
                <w:rFonts w:ascii="Arial" w:eastAsiaTheme="minorEastAsia" w:hAnsi="Arial" w:cs="Arial"/>
                <w:sz w:val="24"/>
                <w:szCs w:val="24"/>
                <w:lang w:val="en-US" w:eastAsia="ko-KR"/>
              </w:rPr>
              <w:t xml:space="preserve"> </w:t>
            </w:r>
            <w:proofErr w:type="spellStart"/>
            <w:r w:rsidRPr="001F1A04">
              <w:rPr>
                <w:rFonts w:ascii="Arial" w:eastAsiaTheme="minorEastAsia" w:hAnsi="Arial" w:cs="Arial"/>
                <w:sz w:val="24"/>
                <w:szCs w:val="24"/>
                <w:lang w:val="en-US" w:eastAsia="ko-KR"/>
              </w:rPr>
              <w:t>kemampanan</w:t>
            </w:r>
            <w:proofErr w:type="spellEnd"/>
            <w:r w:rsidRPr="001F1A04">
              <w:rPr>
                <w:rFonts w:ascii="Arial" w:eastAsiaTheme="minorEastAsia" w:hAnsi="Arial" w:cs="Arial"/>
                <w:sz w:val="24"/>
                <w:szCs w:val="24"/>
                <w:lang w:val="en-US" w:eastAsia="ko-KR"/>
              </w:rPr>
              <w:t xml:space="preserve"> </w:t>
            </w:r>
            <w:proofErr w:type="spellStart"/>
            <w:r w:rsidRPr="001F1A04">
              <w:rPr>
                <w:rFonts w:ascii="Arial" w:eastAsiaTheme="minorEastAsia" w:hAnsi="Arial" w:cs="Arial"/>
                <w:sz w:val="24"/>
                <w:szCs w:val="24"/>
                <w:lang w:val="en-US" w:eastAsia="ko-KR"/>
              </w:rPr>
              <w:t>infrastruktur</w:t>
            </w:r>
            <w:proofErr w:type="spellEnd"/>
            <w:r w:rsidRPr="001F1A04">
              <w:rPr>
                <w:rFonts w:ascii="Arial" w:eastAsiaTheme="minorEastAsia" w:hAnsi="Arial" w:cs="Arial"/>
                <w:sz w:val="24"/>
                <w:szCs w:val="24"/>
                <w:lang w:val="en-US" w:eastAsia="ko-KR"/>
              </w:rPr>
              <w:t xml:space="preserve"> </w:t>
            </w:r>
            <w:r w:rsidRPr="009E1646">
              <w:rPr>
                <w:rFonts w:ascii="Arial" w:eastAsiaTheme="minorEastAsia" w:hAnsi="Arial" w:cs="Arial"/>
                <w:color w:val="000000" w:themeColor="text1"/>
                <w:sz w:val="24"/>
                <w:szCs w:val="24"/>
                <w:lang w:val="en-US" w:eastAsia="ko-KR"/>
              </w:rPr>
              <w:t xml:space="preserve">yang </w:t>
            </w:r>
            <w:proofErr w:type="spellStart"/>
            <w:r w:rsidRPr="009E1646">
              <w:rPr>
                <w:rFonts w:ascii="Arial" w:eastAsiaTheme="minorEastAsia" w:hAnsi="Arial" w:cs="Arial"/>
                <w:color w:val="000000" w:themeColor="text1"/>
                <w:sz w:val="24"/>
                <w:szCs w:val="24"/>
                <w:lang w:val="en-US" w:eastAsia="ko-KR"/>
              </w:rPr>
              <w:t>bersesuaian</w:t>
            </w:r>
            <w:proofErr w:type="spellEnd"/>
            <w:r w:rsidRPr="009E1646">
              <w:rPr>
                <w:rFonts w:ascii="Arial" w:eastAsiaTheme="minorEastAsia" w:hAnsi="Arial" w:cs="Arial"/>
                <w:color w:val="000000" w:themeColor="text1"/>
                <w:sz w:val="24"/>
                <w:szCs w:val="24"/>
                <w:lang w:val="en-US" w:eastAsia="ko-KR"/>
              </w:rPr>
              <w:t xml:space="preserve"> </w:t>
            </w:r>
            <w:proofErr w:type="spellStart"/>
            <w:r w:rsidRPr="009E1646">
              <w:rPr>
                <w:rFonts w:ascii="Arial" w:eastAsiaTheme="minorEastAsia" w:hAnsi="Arial" w:cs="Arial"/>
                <w:color w:val="000000" w:themeColor="text1"/>
                <w:sz w:val="24"/>
                <w:szCs w:val="24"/>
                <w:lang w:val="en-US" w:eastAsia="ko-KR"/>
              </w:rPr>
              <w:t>bagi</w:t>
            </w:r>
            <w:proofErr w:type="spellEnd"/>
            <w:r w:rsidRPr="009E1646">
              <w:rPr>
                <w:rFonts w:ascii="Arial" w:eastAsiaTheme="minorEastAsia" w:hAnsi="Arial" w:cs="Arial"/>
                <w:color w:val="000000" w:themeColor="text1"/>
                <w:sz w:val="24"/>
                <w:szCs w:val="24"/>
                <w:lang w:val="en-US" w:eastAsia="ko-KR"/>
              </w:rPr>
              <w:t xml:space="preserve"> </w:t>
            </w:r>
            <w:r w:rsidRPr="009E1646">
              <w:rPr>
                <w:rFonts w:ascii="Arial" w:eastAsiaTheme="minorEastAsia" w:hAnsi="Arial" w:cs="Arial"/>
                <w:sz w:val="24"/>
                <w:szCs w:val="24"/>
                <w:lang w:val="en-US" w:eastAsia="ko-KR"/>
              </w:rPr>
              <w:t>Malaysia.</w:t>
            </w:r>
          </w:p>
          <w:p w:rsidR="001F1A04" w:rsidRPr="009E1646" w:rsidRDefault="001F1A04" w:rsidP="001F1A04">
            <w:pPr>
              <w:contextualSpacing/>
              <w:jc w:val="both"/>
              <w:rPr>
                <w:rFonts w:ascii="Arial" w:eastAsiaTheme="minorEastAsia" w:hAnsi="Arial" w:cs="Arial"/>
                <w:sz w:val="24"/>
                <w:szCs w:val="24"/>
                <w:lang w:val="en-MY" w:eastAsia="ko-KR"/>
              </w:rPr>
            </w:pPr>
          </w:p>
          <w:p w:rsidR="00D870B5" w:rsidRPr="001F1A04" w:rsidRDefault="009E1646" w:rsidP="001F1A04">
            <w:pPr>
              <w:contextualSpacing/>
              <w:jc w:val="right"/>
              <w:rPr>
                <w:rFonts w:ascii="Arial" w:hAnsi="Arial" w:cs="Arial"/>
                <w:sz w:val="24"/>
                <w:szCs w:val="24"/>
              </w:rPr>
            </w:pPr>
            <w:r w:rsidRPr="001F1A04">
              <w:rPr>
                <w:rFonts w:ascii="Arial" w:eastAsiaTheme="minorEastAsia" w:hAnsi="Arial" w:cs="Arial"/>
                <w:b/>
                <w:sz w:val="24"/>
                <w:szCs w:val="24"/>
                <w:lang w:eastAsia="ko-KR"/>
              </w:rPr>
              <w:t>Tindakan : Penaja Teras 2</w:t>
            </w:r>
          </w:p>
        </w:tc>
        <w:tc>
          <w:tcPr>
            <w:tcW w:w="6975" w:type="dxa"/>
          </w:tcPr>
          <w:p w:rsidR="00D870B5" w:rsidRPr="001F1A04" w:rsidRDefault="00D870B5" w:rsidP="001F1A04">
            <w:pPr>
              <w:rPr>
                <w:rFonts w:ascii="Arial" w:hAnsi="Arial" w:cs="Arial"/>
                <w:sz w:val="24"/>
                <w:szCs w:val="24"/>
              </w:rPr>
            </w:pPr>
          </w:p>
        </w:tc>
      </w:tr>
      <w:tr w:rsidR="001F1A04" w:rsidRPr="001F1A04" w:rsidTr="003F55F1">
        <w:tc>
          <w:tcPr>
            <w:tcW w:w="824" w:type="dxa"/>
            <w:shd w:val="clear" w:color="auto" w:fill="E7E6E6" w:themeFill="background2"/>
          </w:tcPr>
          <w:p w:rsidR="001F1A04" w:rsidRPr="001F1A04" w:rsidRDefault="001F1A04" w:rsidP="00DB49D0">
            <w:pPr>
              <w:jc w:val="center"/>
              <w:rPr>
                <w:rFonts w:ascii="Arial" w:hAnsi="Arial" w:cs="Arial"/>
                <w:b/>
                <w:sz w:val="24"/>
                <w:szCs w:val="24"/>
              </w:rPr>
            </w:pPr>
            <w:r w:rsidRPr="001F1A04">
              <w:rPr>
                <w:rFonts w:ascii="Arial" w:hAnsi="Arial" w:cs="Arial"/>
                <w:b/>
                <w:sz w:val="24"/>
                <w:szCs w:val="24"/>
              </w:rPr>
              <w:lastRenderedPageBreak/>
              <w:t>Para</w:t>
            </w:r>
          </w:p>
        </w:tc>
        <w:tc>
          <w:tcPr>
            <w:tcW w:w="6230" w:type="dxa"/>
            <w:shd w:val="clear" w:color="auto" w:fill="E7E6E6" w:themeFill="background2"/>
          </w:tcPr>
          <w:p w:rsidR="001F1A04" w:rsidRPr="001F1A04" w:rsidRDefault="001F1A04" w:rsidP="001F1A04">
            <w:pPr>
              <w:jc w:val="center"/>
              <w:rPr>
                <w:rFonts w:ascii="Arial" w:hAnsi="Arial" w:cs="Arial"/>
                <w:b/>
                <w:sz w:val="24"/>
                <w:szCs w:val="24"/>
              </w:rPr>
            </w:pPr>
            <w:r w:rsidRPr="001F1A04">
              <w:rPr>
                <w:rFonts w:ascii="Arial" w:hAnsi="Arial" w:cs="Arial"/>
                <w:b/>
                <w:sz w:val="24"/>
                <w:szCs w:val="24"/>
              </w:rPr>
              <w:t>Perkara</w:t>
            </w:r>
          </w:p>
        </w:tc>
        <w:tc>
          <w:tcPr>
            <w:tcW w:w="6975" w:type="dxa"/>
            <w:shd w:val="clear" w:color="auto" w:fill="E7E6E6" w:themeFill="background2"/>
          </w:tcPr>
          <w:p w:rsidR="001F1A04" w:rsidRDefault="001F1A04" w:rsidP="001F1A04">
            <w:pPr>
              <w:jc w:val="center"/>
              <w:rPr>
                <w:rFonts w:ascii="Arial" w:hAnsi="Arial" w:cs="Arial"/>
                <w:b/>
                <w:sz w:val="24"/>
                <w:szCs w:val="24"/>
              </w:rPr>
            </w:pPr>
            <w:r w:rsidRPr="001F1A04">
              <w:rPr>
                <w:rFonts w:ascii="Arial" w:hAnsi="Arial" w:cs="Arial"/>
                <w:b/>
                <w:sz w:val="24"/>
                <w:szCs w:val="24"/>
              </w:rPr>
              <w:t>Catatan</w:t>
            </w:r>
          </w:p>
          <w:p w:rsidR="001F1A04" w:rsidRPr="001F1A04" w:rsidRDefault="001F1A04" w:rsidP="001F1A04">
            <w:pPr>
              <w:jc w:val="center"/>
              <w:rPr>
                <w:rFonts w:ascii="Arial" w:hAnsi="Arial" w:cs="Arial"/>
                <w:b/>
                <w:sz w:val="24"/>
                <w:szCs w:val="24"/>
              </w:rPr>
            </w:pPr>
          </w:p>
        </w:tc>
      </w:tr>
      <w:tr w:rsidR="001F1A04" w:rsidRPr="001F1A04" w:rsidTr="003F55F1">
        <w:tc>
          <w:tcPr>
            <w:tcW w:w="824" w:type="dxa"/>
          </w:tcPr>
          <w:p w:rsidR="001F1A04" w:rsidRPr="001F1A04" w:rsidRDefault="001F1A04" w:rsidP="00DB49D0">
            <w:pPr>
              <w:jc w:val="center"/>
              <w:rPr>
                <w:rFonts w:ascii="Arial" w:hAnsi="Arial" w:cs="Arial"/>
                <w:sz w:val="24"/>
                <w:szCs w:val="24"/>
              </w:rPr>
            </w:pPr>
            <w:r w:rsidRPr="001F1A04">
              <w:rPr>
                <w:rFonts w:ascii="Arial" w:hAnsi="Arial" w:cs="Arial"/>
                <w:sz w:val="24"/>
                <w:szCs w:val="24"/>
              </w:rPr>
              <w:t>5.3.b</w:t>
            </w:r>
          </w:p>
        </w:tc>
        <w:tc>
          <w:tcPr>
            <w:tcW w:w="6230" w:type="dxa"/>
          </w:tcPr>
          <w:p w:rsidR="001F1A04" w:rsidRDefault="001F1A04" w:rsidP="001F1A04">
            <w:pPr>
              <w:contextualSpacing/>
              <w:jc w:val="both"/>
              <w:rPr>
                <w:rFonts w:ascii="Arial" w:eastAsiaTheme="minorEastAsia" w:hAnsi="Arial" w:cs="Arial"/>
                <w:b/>
                <w:sz w:val="24"/>
                <w:szCs w:val="24"/>
                <w:u w:val="single"/>
                <w:lang w:eastAsia="ko-KR"/>
              </w:rPr>
            </w:pPr>
            <w:r w:rsidRPr="009E1646">
              <w:rPr>
                <w:rFonts w:ascii="Arial" w:eastAsiaTheme="minorEastAsia" w:hAnsi="Arial" w:cs="Arial"/>
                <w:b/>
                <w:sz w:val="24"/>
                <w:szCs w:val="24"/>
                <w:u w:val="single"/>
                <w:lang w:eastAsia="ko-KR"/>
              </w:rPr>
              <w:t>Pencapaian Teras Produktiviti</w:t>
            </w:r>
          </w:p>
          <w:p w:rsidR="001F1A04" w:rsidRPr="001F1A04" w:rsidRDefault="001F1A04" w:rsidP="001F1A04">
            <w:pPr>
              <w:contextualSpacing/>
              <w:jc w:val="both"/>
              <w:rPr>
                <w:rFonts w:ascii="Arial" w:eastAsiaTheme="minorEastAsia" w:hAnsi="Arial" w:cs="Arial"/>
                <w:b/>
                <w:sz w:val="24"/>
                <w:szCs w:val="24"/>
                <w:u w:val="single"/>
                <w:lang w:eastAsia="ko-KR"/>
              </w:rPr>
            </w:pPr>
          </w:p>
          <w:p w:rsidR="001F1A04" w:rsidRDefault="001F1A04" w:rsidP="001F1A04">
            <w:pPr>
              <w:contextualSpacing/>
              <w:jc w:val="both"/>
              <w:rPr>
                <w:rFonts w:ascii="Arial" w:eastAsiaTheme="minorEastAsia" w:hAnsi="Arial" w:cs="Arial"/>
                <w:sz w:val="24"/>
                <w:szCs w:val="24"/>
                <w:lang w:eastAsia="ko-KR"/>
              </w:rPr>
            </w:pPr>
            <w:r w:rsidRPr="009E1646">
              <w:rPr>
                <w:rFonts w:ascii="Arial" w:eastAsiaTheme="minorEastAsia" w:hAnsi="Arial" w:cs="Arial"/>
                <w:sz w:val="24"/>
                <w:szCs w:val="24"/>
                <w:lang w:eastAsia="ko-KR"/>
              </w:rPr>
              <w:t>Dato’ Srikandan Kanagainthiram memaklumkan bahawa tempoh pelaksanaan ‘Kajian Pengurusan Modal Insan Dalam Industri Pembinaan Di Malaysia’ telah dilanjutkan dan akan disiapkan pada November 2017. Kajian tersebut mensasarkan pembangunan sebuah model keperluan dan bekalan tenaga kerja di dalam industri pembinaan di samping menetapkan formula pengiraan keperluan pengambilan pekerja asing. Kajian tersebut juga menjadi asas kepada usaha mengurangkan kebergantungan kepada pekerja asing di samping meningkatkan penglibatan pekerja tempatan di dalam industri pembinaan negara. Hasil kajian tersebut akan dibentangkan di dalam mesyuarat CITP-MC yang akan datang.</w:t>
            </w:r>
          </w:p>
          <w:p w:rsidR="001F1A04" w:rsidRPr="001F1A04" w:rsidRDefault="001F1A04" w:rsidP="001F1A04">
            <w:pPr>
              <w:contextualSpacing/>
              <w:jc w:val="both"/>
              <w:rPr>
                <w:rFonts w:ascii="Arial" w:eastAsiaTheme="minorEastAsia" w:hAnsi="Arial" w:cs="Arial"/>
                <w:sz w:val="24"/>
                <w:szCs w:val="24"/>
                <w:lang w:eastAsia="ko-KR"/>
              </w:rPr>
            </w:pPr>
          </w:p>
          <w:p w:rsidR="001F1A04" w:rsidRDefault="001F1A04" w:rsidP="001F1A04">
            <w:pPr>
              <w:ind w:left="1985"/>
              <w:contextualSpacing/>
              <w:jc w:val="right"/>
              <w:rPr>
                <w:rFonts w:ascii="Arial" w:eastAsiaTheme="minorEastAsia" w:hAnsi="Arial" w:cs="Arial"/>
                <w:b/>
                <w:sz w:val="24"/>
                <w:szCs w:val="24"/>
                <w:lang w:eastAsia="ko-KR"/>
              </w:rPr>
            </w:pPr>
            <w:r w:rsidRPr="009E1646">
              <w:rPr>
                <w:rFonts w:ascii="Arial" w:eastAsiaTheme="minorEastAsia" w:hAnsi="Arial" w:cs="Arial"/>
                <w:b/>
                <w:sz w:val="24"/>
                <w:szCs w:val="24"/>
                <w:lang w:eastAsia="ko-KR"/>
              </w:rPr>
              <w:t>Tindakan : Penaja Inisiatif P2</w:t>
            </w:r>
          </w:p>
          <w:p w:rsidR="001F1A04" w:rsidRDefault="001F1A04" w:rsidP="001F1A04">
            <w:pPr>
              <w:ind w:left="1985"/>
              <w:contextualSpacing/>
              <w:jc w:val="right"/>
              <w:rPr>
                <w:rFonts w:ascii="Arial" w:eastAsiaTheme="minorEastAsia" w:hAnsi="Arial" w:cs="Arial"/>
                <w:b/>
                <w:sz w:val="24"/>
                <w:szCs w:val="24"/>
                <w:lang w:eastAsia="ko-KR"/>
              </w:rPr>
            </w:pPr>
          </w:p>
          <w:p w:rsidR="0029270E" w:rsidRDefault="0029270E" w:rsidP="001F1A04">
            <w:pPr>
              <w:ind w:left="1985"/>
              <w:contextualSpacing/>
              <w:jc w:val="right"/>
              <w:rPr>
                <w:rFonts w:ascii="Arial" w:eastAsiaTheme="minorEastAsia" w:hAnsi="Arial" w:cs="Arial"/>
                <w:b/>
                <w:sz w:val="24"/>
                <w:szCs w:val="24"/>
                <w:lang w:eastAsia="ko-KR"/>
              </w:rPr>
            </w:pPr>
          </w:p>
          <w:p w:rsidR="001F1A04" w:rsidRPr="001F1A04" w:rsidRDefault="001F1A04" w:rsidP="001F1A04">
            <w:pPr>
              <w:ind w:left="1985"/>
              <w:contextualSpacing/>
              <w:jc w:val="right"/>
              <w:rPr>
                <w:rFonts w:ascii="Arial" w:eastAsiaTheme="minorEastAsia" w:hAnsi="Arial" w:cs="Arial"/>
                <w:b/>
                <w:sz w:val="24"/>
                <w:szCs w:val="24"/>
                <w:lang w:eastAsia="ko-KR"/>
              </w:rPr>
            </w:pPr>
          </w:p>
        </w:tc>
        <w:tc>
          <w:tcPr>
            <w:tcW w:w="6975" w:type="dxa"/>
          </w:tcPr>
          <w:p w:rsidR="001F1A04" w:rsidRPr="001F1A04" w:rsidRDefault="001F1A04" w:rsidP="001F1A04">
            <w:pPr>
              <w:rPr>
                <w:rFonts w:ascii="Arial" w:hAnsi="Arial" w:cs="Arial"/>
                <w:sz w:val="24"/>
                <w:szCs w:val="24"/>
              </w:rPr>
            </w:pPr>
          </w:p>
        </w:tc>
      </w:tr>
      <w:tr w:rsidR="001F1A04" w:rsidRPr="001F1A04" w:rsidTr="003F55F1">
        <w:tc>
          <w:tcPr>
            <w:tcW w:w="824" w:type="dxa"/>
          </w:tcPr>
          <w:p w:rsidR="001F1A04" w:rsidRPr="001F1A04" w:rsidRDefault="001F1A04" w:rsidP="00DB49D0">
            <w:pPr>
              <w:jc w:val="center"/>
              <w:rPr>
                <w:rFonts w:ascii="Arial" w:hAnsi="Arial" w:cs="Arial"/>
                <w:sz w:val="24"/>
                <w:szCs w:val="24"/>
              </w:rPr>
            </w:pPr>
            <w:r w:rsidRPr="001F1A04">
              <w:rPr>
                <w:rFonts w:ascii="Arial" w:hAnsi="Arial" w:cs="Arial"/>
                <w:sz w:val="24"/>
                <w:szCs w:val="24"/>
              </w:rPr>
              <w:t>5.3.d</w:t>
            </w:r>
          </w:p>
        </w:tc>
        <w:tc>
          <w:tcPr>
            <w:tcW w:w="6230" w:type="dxa"/>
          </w:tcPr>
          <w:p w:rsidR="001F1A04" w:rsidRDefault="001F1A04" w:rsidP="001F1A04">
            <w:pPr>
              <w:contextualSpacing/>
              <w:jc w:val="both"/>
              <w:rPr>
                <w:rFonts w:ascii="Arial" w:eastAsiaTheme="minorEastAsia" w:hAnsi="Arial" w:cs="Arial"/>
                <w:sz w:val="24"/>
                <w:szCs w:val="24"/>
                <w:lang w:eastAsia="ko-KR"/>
              </w:rPr>
            </w:pPr>
            <w:r w:rsidRPr="001F1A04">
              <w:rPr>
                <w:rFonts w:ascii="Arial" w:eastAsiaTheme="minorEastAsia" w:hAnsi="Arial" w:cs="Arial"/>
                <w:sz w:val="24"/>
                <w:szCs w:val="24"/>
                <w:lang w:eastAsia="ko-KR"/>
              </w:rPr>
              <w:t>YB Dato’ Sri Pengerusi meminta agar Lembaga Teknologis Malaysia (MBOT) di bawah Kementerian Sains, Teknologi dan Inovasi (MOSTI) juga dilibatkan di dalam forum tersebut kerana MBOT juga berperanan di dalam membangunkan kurikulum pusat-pusat TVET.</w:t>
            </w:r>
          </w:p>
          <w:p w:rsidR="001F1A04" w:rsidRPr="001F1A04" w:rsidRDefault="001F1A04" w:rsidP="001F1A04">
            <w:pPr>
              <w:contextualSpacing/>
              <w:jc w:val="both"/>
              <w:rPr>
                <w:rFonts w:ascii="Arial" w:eastAsiaTheme="minorEastAsia" w:hAnsi="Arial" w:cs="Arial"/>
                <w:sz w:val="24"/>
                <w:szCs w:val="24"/>
                <w:lang w:eastAsia="ko-KR"/>
              </w:rPr>
            </w:pPr>
          </w:p>
          <w:p w:rsidR="001F1A04" w:rsidRDefault="001F1A04" w:rsidP="001F1A04">
            <w:pPr>
              <w:ind w:left="1985"/>
              <w:contextualSpacing/>
              <w:jc w:val="right"/>
              <w:rPr>
                <w:rFonts w:ascii="Arial" w:eastAsiaTheme="minorEastAsia" w:hAnsi="Arial" w:cs="Arial"/>
                <w:b/>
                <w:sz w:val="24"/>
                <w:szCs w:val="24"/>
                <w:lang w:eastAsia="ko-KR"/>
              </w:rPr>
            </w:pPr>
            <w:r w:rsidRPr="001F1A04">
              <w:rPr>
                <w:rFonts w:ascii="Arial" w:eastAsiaTheme="minorEastAsia" w:hAnsi="Arial" w:cs="Arial"/>
                <w:b/>
                <w:sz w:val="24"/>
                <w:szCs w:val="24"/>
                <w:lang w:eastAsia="ko-KR"/>
              </w:rPr>
              <w:t>Tindakan : Penaja Teras 3</w:t>
            </w:r>
          </w:p>
          <w:p w:rsidR="001F1A04" w:rsidRDefault="001F1A04" w:rsidP="001F1A04">
            <w:pPr>
              <w:ind w:left="1985"/>
              <w:contextualSpacing/>
              <w:jc w:val="right"/>
              <w:rPr>
                <w:rFonts w:ascii="Arial" w:eastAsiaTheme="minorEastAsia" w:hAnsi="Arial" w:cs="Arial"/>
                <w:b/>
                <w:sz w:val="24"/>
                <w:szCs w:val="24"/>
                <w:lang w:eastAsia="ko-KR"/>
              </w:rPr>
            </w:pPr>
          </w:p>
          <w:p w:rsidR="001F1A04" w:rsidRPr="001F1A04" w:rsidRDefault="001F1A04" w:rsidP="001F1A04">
            <w:pPr>
              <w:ind w:left="1985"/>
              <w:contextualSpacing/>
              <w:jc w:val="right"/>
              <w:rPr>
                <w:rFonts w:ascii="Arial" w:eastAsiaTheme="minorEastAsia" w:hAnsi="Arial" w:cs="Arial"/>
                <w:b/>
                <w:sz w:val="24"/>
                <w:szCs w:val="24"/>
                <w:lang w:eastAsia="ko-KR"/>
              </w:rPr>
            </w:pPr>
          </w:p>
        </w:tc>
        <w:tc>
          <w:tcPr>
            <w:tcW w:w="6975" w:type="dxa"/>
          </w:tcPr>
          <w:p w:rsidR="001F1A04" w:rsidRPr="001F1A04" w:rsidRDefault="001F1A04" w:rsidP="001F1A04">
            <w:pPr>
              <w:rPr>
                <w:rFonts w:ascii="Arial" w:hAnsi="Arial" w:cs="Arial"/>
                <w:sz w:val="24"/>
                <w:szCs w:val="24"/>
              </w:rPr>
            </w:pPr>
          </w:p>
        </w:tc>
      </w:tr>
      <w:tr w:rsidR="001F1A04" w:rsidRPr="001F1A04" w:rsidTr="00F96EE3">
        <w:tc>
          <w:tcPr>
            <w:tcW w:w="824" w:type="dxa"/>
            <w:shd w:val="clear" w:color="auto" w:fill="E7E6E6" w:themeFill="background2"/>
          </w:tcPr>
          <w:p w:rsidR="001F1A04" w:rsidRPr="001F1A04" w:rsidRDefault="001F1A04" w:rsidP="00DB49D0">
            <w:pPr>
              <w:jc w:val="center"/>
              <w:rPr>
                <w:rFonts w:ascii="Arial" w:hAnsi="Arial" w:cs="Arial"/>
                <w:b/>
                <w:sz w:val="24"/>
                <w:szCs w:val="24"/>
              </w:rPr>
            </w:pPr>
            <w:r w:rsidRPr="001F1A04">
              <w:rPr>
                <w:rFonts w:ascii="Arial" w:hAnsi="Arial" w:cs="Arial"/>
                <w:b/>
                <w:sz w:val="24"/>
                <w:szCs w:val="24"/>
              </w:rPr>
              <w:lastRenderedPageBreak/>
              <w:t>Para</w:t>
            </w:r>
          </w:p>
        </w:tc>
        <w:tc>
          <w:tcPr>
            <w:tcW w:w="6228" w:type="dxa"/>
            <w:shd w:val="clear" w:color="auto" w:fill="E7E6E6" w:themeFill="background2"/>
          </w:tcPr>
          <w:p w:rsidR="001F1A04" w:rsidRPr="001F1A04" w:rsidRDefault="001F1A04" w:rsidP="001F1A04">
            <w:pPr>
              <w:jc w:val="center"/>
              <w:rPr>
                <w:rFonts w:ascii="Arial" w:hAnsi="Arial" w:cs="Arial"/>
                <w:b/>
                <w:sz w:val="24"/>
                <w:szCs w:val="24"/>
              </w:rPr>
            </w:pPr>
            <w:r w:rsidRPr="001F1A04">
              <w:rPr>
                <w:rFonts w:ascii="Arial" w:hAnsi="Arial" w:cs="Arial"/>
                <w:b/>
                <w:sz w:val="24"/>
                <w:szCs w:val="24"/>
              </w:rPr>
              <w:t>Perkara</w:t>
            </w:r>
          </w:p>
        </w:tc>
        <w:tc>
          <w:tcPr>
            <w:tcW w:w="6977" w:type="dxa"/>
            <w:shd w:val="clear" w:color="auto" w:fill="E7E6E6" w:themeFill="background2"/>
          </w:tcPr>
          <w:p w:rsidR="001F1A04" w:rsidRPr="001F1A04" w:rsidRDefault="001F1A04" w:rsidP="001F1A04">
            <w:pPr>
              <w:jc w:val="center"/>
              <w:rPr>
                <w:rFonts w:ascii="Arial" w:hAnsi="Arial" w:cs="Arial"/>
                <w:b/>
                <w:sz w:val="24"/>
                <w:szCs w:val="24"/>
              </w:rPr>
            </w:pPr>
            <w:r w:rsidRPr="001F1A04">
              <w:rPr>
                <w:rFonts w:ascii="Arial" w:hAnsi="Arial" w:cs="Arial"/>
                <w:b/>
                <w:sz w:val="24"/>
                <w:szCs w:val="24"/>
              </w:rPr>
              <w:t>Catatan</w:t>
            </w:r>
          </w:p>
        </w:tc>
      </w:tr>
      <w:tr w:rsidR="001F1A04" w:rsidRPr="001F1A04" w:rsidTr="001F1A04">
        <w:tc>
          <w:tcPr>
            <w:tcW w:w="824" w:type="dxa"/>
          </w:tcPr>
          <w:p w:rsidR="001F1A04" w:rsidRPr="001F1A04" w:rsidRDefault="001F1A04" w:rsidP="00DB49D0">
            <w:pPr>
              <w:jc w:val="center"/>
              <w:rPr>
                <w:rFonts w:ascii="Arial" w:hAnsi="Arial" w:cs="Arial"/>
                <w:sz w:val="24"/>
                <w:szCs w:val="24"/>
              </w:rPr>
            </w:pPr>
            <w:r w:rsidRPr="001F1A04">
              <w:rPr>
                <w:rFonts w:ascii="Arial" w:hAnsi="Arial" w:cs="Arial"/>
                <w:sz w:val="24"/>
                <w:szCs w:val="24"/>
              </w:rPr>
              <w:t>5.5.b</w:t>
            </w:r>
          </w:p>
        </w:tc>
        <w:tc>
          <w:tcPr>
            <w:tcW w:w="6228" w:type="dxa"/>
          </w:tcPr>
          <w:p w:rsidR="001F1A04" w:rsidRDefault="001F1A04" w:rsidP="001F1A04">
            <w:pPr>
              <w:contextualSpacing/>
              <w:jc w:val="both"/>
              <w:rPr>
                <w:rFonts w:ascii="Arial" w:eastAsiaTheme="minorEastAsia" w:hAnsi="Arial" w:cs="Arial"/>
                <w:b/>
                <w:color w:val="000000" w:themeColor="text1"/>
                <w:sz w:val="24"/>
                <w:szCs w:val="24"/>
                <w:u w:val="single"/>
                <w:lang w:eastAsia="ko-KR"/>
              </w:rPr>
            </w:pPr>
            <w:r w:rsidRPr="001F1A04">
              <w:rPr>
                <w:rFonts w:ascii="Arial" w:eastAsiaTheme="minorEastAsia" w:hAnsi="Arial" w:cs="Arial"/>
                <w:b/>
                <w:color w:val="000000" w:themeColor="text1"/>
                <w:sz w:val="24"/>
                <w:szCs w:val="24"/>
                <w:u w:val="single"/>
                <w:lang w:eastAsia="ko-KR"/>
              </w:rPr>
              <w:t>Cadangan I</w:t>
            </w:r>
            <w:r w:rsidRPr="001F1A04">
              <w:rPr>
                <w:rFonts w:ascii="Arial" w:eastAsiaTheme="minorEastAsia" w:hAnsi="Arial" w:cs="Arial"/>
                <w:b/>
                <w:sz w:val="24"/>
                <w:szCs w:val="24"/>
                <w:u w:val="single"/>
                <w:lang w:eastAsia="ko-KR"/>
              </w:rPr>
              <w:t xml:space="preserve">nisiatif Baharu </w:t>
            </w:r>
            <w:r w:rsidRPr="001F1A04">
              <w:rPr>
                <w:rFonts w:ascii="Arial" w:eastAsiaTheme="minorEastAsia" w:hAnsi="Arial" w:cs="Arial"/>
                <w:b/>
                <w:color w:val="000000" w:themeColor="text1"/>
                <w:sz w:val="24"/>
                <w:szCs w:val="24"/>
                <w:u w:val="single"/>
                <w:lang w:eastAsia="ko-KR"/>
              </w:rPr>
              <w:t xml:space="preserve">iaitu Inisiatif </w:t>
            </w:r>
            <w:r w:rsidRPr="001F1A04">
              <w:rPr>
                <w:rFonts w:ascii="Arial" w:eastAsiaTheme="minorEastAsia" w:hAnsi="Arial" w:cs="Arial"/>
                <w:b/>
                <w:sz w:val="24"/>
                <w:szCs w:val="24"/>
                <w:u w:val="single"/>
                <w:lang w:eastAsia="ko-KR"/>
              </w:rPr>
              <w:t>I5</w:t>
            </w:r>
            <w:r w:rsidRPr="001F1A04">
              <w:rPr>
                <w:rFonts w:ascii="Arial" w:eastAsiaTheme="minorEastAsia" w:hAnsi="Arial" w:cs="Arial"/>
                <w:b/>
                <w:color w:val="000000" w:themeColor="text1"/>
                <w:sz w:val="24"/>
                <w:szCs w:val="24"/>
                <w:u w:val="single"/>
                <w:lang w:eastAsia="ko-KR"/>
              </w:rPr>
              <w:t xml:space="preserve"> – ‘</w:t>
            </w:r>
            <w:r w:rsidRPr="001F1A04">
              <w:rPr>
                <w:rFonts w:ascii="Arial" w:eastAsiaTheme="minorEastAsia" w:hAnsi="Arial" w:cs="Arial"/>
                <w:b/>
                <w:i/>
                <w:color w:val="000000" w:themeColor="text1"/>
                <w:sz w:val="24"/>
                <w:szCs w:val="24"/>
                <w:u w:val="single"/>
                <w:lang w:eastAsia="ko-KR"/>
              </w:rPr>
              <w:t>Elevate the use of Malaysian construction resources in local and overseas projects</w:t>
            </w:r>
            <w:r w:rsidRPr="001F1A04">
              <w:rPr>
                <w:rFonts w:ascii="Arial" w:eastAsiaTheme="minorEastAsia" w:hAnsi="Arial" w:cs="Arial"/>
                <w:b/>
                <w:color w:val="000000" w:themeColor="text1"/>
                <w:sz w:val="24"/>
                <w:szCs w:val="24"/>
                <w:u w:val="single"/>
                <w:lang w:eastAsia="ko-KR"/>
              </w:rPr>
              <w:t>’</w:t>
            </w:r>
          </w:p>
          <w:p w:rsidR="001F1A04" w:rsidRPr="00DB49D0" w:rsidRDefault="001F1A04" w:rsidP="001F1A04">
            <w:pPr>
              <w:contextualSpacing/>
              <w:jc w:val="both"/>
              <w:rPr>
                <w:rFonts w:ascii="Arial" w:eastAsiaTheme="minorEastAsia" w:hAnsi="Arial" w:cs="Arial"/>
                <w:b/>
                <w:color w:val="000000" w:themeColor="text1"/>
                <w:sz w:val="16"/>
                <w:szCs w:val="24"/>
                <w:u w:val="single"/>
                <w:lang w:eastAsia="ko-KR"/>
              </w:rPr>
            </w:pPr>
          </w:p>
          <w:p w:rsidR="001F1A04" w:rsidRDefault="001F1A04" w:rsidP="001F1A04">
            <w:pPr>
              <w:contextualSpacing/>
              <w:jc w:val="both"/>
              <w:rPr>
                <w:rFonts w:ascii="Arial" w:eastAsiaTheme="minorEastAsia" w:hAnsi="Arial" w:cs="Arial"/>
                <w:sz w:val="24"/>
                <w:szCs w:val="24"/>
                <w:lang w:eastAsia="ko-KR"/>
              </w:rPr>
            </w:pPr>
            <w:r w:rsidRPr="001F1A04">
              <w:rPr>
                <w:rFonts w:ascii="Arial" w:eastAsiaTheme="minorEastAsia" w:hAnsi="Arial" w:cs="Arial"/>
                <w:sz w:val="24"/>
                <w:szCs w:val="24"/>
                <w:lang w:eastAsia="ko-KR"/>
              </w:rPr>
              <w:t>Dato’ Srikandan Kanagainthiram menekankan keperluan statistik berkaitan perkhidmatan perundingan tempatan yang telah dieksport ke luar negara diambilkira.</w:t>
            </w:r>
          </w:p>
          <w:p w:rsidR="001F1A04" w:rsidRPr="001F1A04" w:rsidRDefault="001F1A04" w:rsidP="001F1A04">
            <w:pPr>
              <w:contextualSpacing/>
              <w:jc w:val="both"/>
              <w:rPr>
                <w:rFonts w:ascii="Arial" w:eastAsiaTheme="minorEastAsia" w:hAnsi="Arial" w:cs="Arial"/>
                <w:sz w:val="24"/>
                <w:szCs w:val="24"/>
                <w:lang w:eastAsia="ko-KR"/>
              </w:rPr>
            </w:pPr>
          </w:p>
          <w:p w:rsidR="001F1A04" w:rsidRDefault="001F1A04" w:rsidP="001F1A04">
            <w:pPr>
              <w:ind w:left="720"/>
              <w:contextualSpacing/>
              <w:jc w:val="right"/>
              <w:rPr>
                <w:rFonts w:ascii="Arial" w:eastAsiaTheme="minorEastAsia" w:hAnsi="Arial" w:cs="Arial"/>
                <w:b/>
                <w:sz w:val="24"/>
                <w:szCs w:val="24"/>
                <w:lang w:eastAsia="ko-KR"/>
              </w:rPr>
            </w:pPr>
            <w:r w:rsidRPr="001F1A04">
              <w:rPr>
                <w:rFonts w:ascii="Arial" w:eastAsiaTheme="minorEastAsia" w:hAnsi="Arial" w:cs="Arial"/>
                <w:b/>
                <w:sz w:val="24"/>
                <w:szCs w:val="24"/>
                <w:lang w:eastAsia="ko-KR"/>
              </w:rPr>
              <w:t>Tindakan : Penaja Teras 4</w:t>
            </w:r>
          </w:p>
          <w:p w:rsidR="001F1A04" w:rsidRPr="00DB49D0" w:rsidRDefault="001F1A04" w:rsidP="001F1A04">
            <w:pPr>
              <w:ind w:left="720"/>
              <w:contextualSpacing/>
              <w:jc w:val="right"/>
              <w:rPr>
                <w:rFonts w:ascii="Arial" w:eastAsiaTheme="minorEastAsia" w:hAnsi="Arial" w:cs="Arial"/>
                <w:b/>
                <w:sz w:val="16"/>
                <w:szCs w:val="24"/>
                <w:lang w:eastAsia="ko-KR"/>
              </w:rPr>
            </w:pPr>
          </w:p>
        </w:tc>
        <w:tc>
          <w:tcPr>
            <w:tcW w:w="6977" w:type="dxa"/>
          </w:tcPr>
          <w:p w:rsidR="001F1A04" w:rsidRPr="001F1A04" w:rsidRDefault="001F1A04" w:rsidP="001F1A04">
            <w:pPr>
              <w:rPr>
                <w:rFonts w:ascii="Arial" w:hAnsi="Arial" w:cs="Arial"/>
                <w:sz w:val="24"/>
                <w:szCs w:val="24"/>
              </w:rPr>
            </w:pPr>
          </w:p>
        </w:tc>
      </w:tr>
      <w:tr w:rsidR="001F1A04" w:rsidRPr="001F1A04" w:rsidTr="001F1A04">
        <w:tc>
          <w:tcPr>
            <w:tcW w:w="824" w:type="dxa"/>
          </w:tcPr>
          <w:p w:rsidR="001F1A04" w:rsidRPr="001F1A04" w:rsidRDefault="001F1A04" w:rsidP="00DB49D0">
            <w:pPr>
              <w:jc w:val="center"/>
              <w:rPr>
                <w:rFonts w:ascii="Arial" w:hAnsi="Arial" w:cs="Arial"/>
                <w:sz w:val="24"/>
                <w:szCs w:val="24"/>
              </w:rPr>
            </w:pPr>
            <w:r w:rsidRPr="001F1A04">
              <w:rPr>
                <w:rFonts w:ascii="Arial" w:hAnsi="Arial" w:cs="Arial"/>
                <w:sz w:val="24"/>
                <w:szCs w:val="24"/>
              </w:rPr>
              <w:t>5.6</w:t>
            </w:r>
            <w:r>
              <w:rPr>
                <w:rFonts w:ascii="Arial" w:hAnsi="Arial" w:cs="Arial"/>
                <w:sz w:val="24"/>
                <w:szCs w:val="24"/>
              </w:rPr>
              <w:t>.a</w:t>
            </w:r>
          </w:p>
          <w:p w:rsidR="001F1A04" w:rsidRPr="001F1A04" w:rsidRDefault="001F1A04" w:rsidP="00DB49D0">
            <w:pPr>
              <w:jc w:val="center"/>
              <w:rPr>
                <w:rFonts w:ascii="Arial" w:hAnsi="Arial" w:cs="Arial"/>
                <w:sz w:val="24"/>
                <w:szCs w:val="24"/>
              </w:rPr>
            </w:pPr>
          </w:p>
          <w:p w:rsidR="001F1A04" w:rsidRPr="001F1A04" w:rsidRDefault="001F1A04" w:rsidP="00DB49D0">
            <w:pPr>
              <w:jc w:val="center"/>
              <w:rPr>
                <w:rFonts w:ascii="Arial" w:hAnsi="Arial" w:cs="Arial"/>
                <w:sz w:val="24"/>
                <w:szCs w:val="24"/>
              </w:rPr>
            </w:pPr>
            <w:r w:rsidRPr="001F1A04">
              <w:rPr>
                <w:rFonts w:ascii="Arial" w:hAnsi="Arial" w:cs="Arial"/>
                <w:sz w:val="24"/>
                <w:szCs w:val="24"/>
              </w:rPr>
              <w:t>iv.</w:t>
            </w:r>
          </w:p>
        </w:tc>
        <w:tc>
          <w:tcPr>
            <w:tcW w:w="6228" w:type="dxa"/>
          </w:tcPr>
          <w:p w:rsidR="001F1A04" w:rsidRPr="001F1A04" w:rsidRDefault="001F1A04" w:rsidP="001F1A04">
            <w:pPr>
              <w:contextualSpacing/>
              <w:jc w:val="both"/>
              <w:rPr>
                <w:rFonts w:ascii="Arial" w:eastAsiaTheme="minorEastAsia" w:hAnsi="Arial" w:cs="Arial"/>
                <w:b/>
                <w:sz w:val="24"/>
                <w:szCs w:val="24"/>
                <w:lang w:eastAsia="ko-KR"/>
              </w:rPr>
            </w:pPr>
            <w:r w:rsidRPr="001F1A04">
              <w:rPr>
                <w:rFonts w:ascii="Arial" w:eastAsiaTheme="minorEastAsia" w:hAnsi="Arial" w:cs="Arial"/>
                <w:b/>
                <w:sz w:val="24"/>
                <w:szCs w:val="24"/>
                <w:lang w:eastAsia="ko-KR"/>
              </w:rPr>
              <w:t xml:space="preserve">Isu Bil. 01 – Dana Khas IBS </w:t>
            </w:r>
            <w:r w:rsidRPr="001F1A04">
              <w:rPr>
                <w:rFonts w:ascii="Arial" w:eastAsiaTheme="minorEastAsia" w:hAnsi="Arial" w:cs="Arial"/>
                <w:b/>
                <w:i/>
                <w:sz w:val="24"/>
                <w:szCs w:val="24"/>
                <w:lang w:eastAsia="ko-KR"/>
              </w:rPr>
              <w:t>Promotion Fund</w:t>
            </w:r>
          </w:p>
          <w:p w:rsidR="001F1A04" w:rsidRPr="00DB49D0" w:rsidRDefault="001F1A04" w:rsidP="001F1A04">
            <w:pPr>
              <w:rPr>
                <w:rFonts w:ascii="Arial" w:eastAsiaTheme="minorEastAsia" w:hAnsi="Arial" w:cs="Arial"/>
                <w:b/>
                <w:i/>
                <w:sz w:val="16"/>
                <w:szCs w:val="24"/>
                <w:lang w:eastAsia="ko-KR"/>
              </w:rPr>
            </w:pPr>
          </w:p>
          <w:p w:rsidR="001F1A04" w:rsidRDefault="001F1A04" w:rsidP="001F1A04">
            <w:pPr>
              <w:jc w:val="both"/>
              <w:rPr>
                <w:rFonts w:ascii="Arial" w:eastAsiaTheme="minorEastAsia" w:hAnsi="Arial" w:cs="Arial"/>
                <w:color w:val="000000" w:themeColor="text1"/>
                <w:sz w:val="24"/>
                <w:szCs w:val="24"/>
                <w:lang w:eastAsia="ko-KR"/>
              </w:rPr>
            </w:pPr>
            <w:r w:rsidRPr="001F1A04">
              <w:rPr>
                <w:rFonts w:ascii="Arial" w:eastAsiaTheme="minorEastAsia" w:hAnsi="Arial" w:cs="Arial"/>
                <w:color w:val="000000" w:themeColor="text1"/>
                <w:sz w:val="24"/>
                <w:szCs w:val="24"/>
                <w:lang w:eastAsia="ko-KR"/>
              </w:rPr>
              <w:t>Pihak CIDB akan terus memantau dan melaporkan kadar penerimaan dana khas IBS ini.</w:t>
            </w:r>
          </w:p>
          <w:p w:rsidR="001F1A04" w:rsidRPr="001F1A04" w:rsidRDefault="001F1A04" w:rsidP="001F1A04">
            <w:pPr>
              <w:jc w:val="both"/>
              <w:rPr>
                <w:rFonts w:ascii="Arial" w:eastAsiaTheme="minorEastAsia" w:hAnsi="Arial" w:cs="Arial"/>
                <w:color w:val="000000" w:themeColor="text1"/>
                <w:sz w:val="24"/>
                <w:szCs w:val="24"/>
                <w:lang w:eastAsia="ko-KR"/>
              </w:rPr>
            </w:pPr>
          </w:p>
          <w:p w:rsidR="001F1A04" w:rsidRDefault="001F1A04" w:rsidP="001F1A04">
            <w:pPr>
              <w:ind w:left="2268"/>
              <w:jc w:val="right"/>
              <w:rPr>
                <w:rFonts w:ascii="Arial" w:eastAsiaTheme="minorEastAsia" w:hAnsi="Arial" w:cs="Arial"/>
                <w:b/>
                <w:color w:val="000000" w:themeColor="text1"/>
                <w:sz w:val="24"/>
                <w:szCs w:val="24"/>
                <w:lang w:eastAsia="ko-KR"/>
              </w:rPr>
            </w:pPr>
            <w:r w:rsidRPr="001F1A04">
              <w:rPr>
                <w:rFonts w:ascii="Arial" w:eastAsiaTheme="minorEastAsia" w:hAnsi="Arial" w:cs="Arial"/>
                <w:b/>
                <w:color w:val="000000" w:themeColor="text1"/>
                <w:sz w:val="24"/>
                <w:szCs w:val="24"/>
                <w:lang w:eastAsia="ko-KR"/>
              </w:rPr>
              <w:t>Tindakan : Penaja Inisiatif P3</w:t>
            </w:r>
          </w:p>
          <w:p w:rsidR="001F1A04" w:rsidRPr="00DB49D0" w:rsidRDefault="001F1A04" w:rsidP="001F1A04">
            <w:pPr>
              <w:rPr>
                <w:rFonts w:ascii="Arial" w:hAnsi="Arial" w:cs="Arial"/>
                <w:sz w:val="16"/>
                <w:szCs w:val="24"/>
              </w:rPr>
            </w:pPr>
          </w:p>
        </w:tc>
        <w:tc>
          <w:tcPr>
            <w:tcW w:w="6977" w:type="dxa"/>
          </w:tcPr>
          <w:p w:rsidR="001F1A04" w:rsidRPr="001F1A04" w:rsidRDefault="001F1A04" w:rsidP="001F1A04">
            <w:pPr>
              <w:rPr>
                <w:rFonts w:ascii="Arial" w:hAnsi="Arial" w:cs="Arial"/>
                <w:sz w:val="24"/>
                <w:szCs w:val="24"/>
              </w:rPr>
            </w:pPr>
          </w:p>
        </w:tc>
      </w:tr>
      <w:tr w:rsidR="001F1A04" w:rsidRPr="001F1A04" w:rsidTr="001F1A04">
        <w:tc>
          <w:tcPr>
            <w:tcW w:w="824" w:type="dxa"/>
          </w:tcPr>
          <w:p w:rsidR="001F1A04" w:rsidRPr="001F1A04" w:rsidRDefault="001F1A04" w:rsidP="00DB49D0">
            <w:pPr>
              <w:jc w:val="center"/>
              <w:rPr>
                <w:rFonts w:ascii="Arial" w:hAnsi="Arial" w:cs="Arial"/>
                <w:sz w:val="24"/>
                <w:szCs w:val="24"/>
              </w:rPr>
            </w:pPr>
            <w:r w:rsidRPr="001F1A04">
              <w:rPr>
                <w:rFonts w:ascii="Arial" w:hAnsi="Arial" w:cs="Arial"/>
                <w:sz w:val="24"/>
                <w:szCs w:val="24"/>
              </w:rPr>
              <w:t>5.6.c</w:t>
            </w:r>
          </w:p>
          <w:p w:rsidR="001F1A04" w:rsidRPr="001F1A04" w:rsidRDefault="001F1A04" w:rsidP="00DB49D0">
            <w:pPr>
              <w:jc w:val="center"/>
              <w:rPr>
                <w:rFonts w:ascii="Arial" w:hAnsi="Arial" w:cs="Arial"/>
                <w:sz w:val="24"/>
                <w:szCs w:val="24"/>
              </w:rPr>
            </w:pPr>
          </w:p>
          <w:p w:rsidR="001F1A04" w:rsidRPr="001F1A04" w:rsidRDefault="001F1A04" w:rsidP="00DB49D0">
            <w:pPr>
              <w:jc w:val="center"/>
              <w:rPr>
                <w:rFonts w:ascii="Arial" w:hAnsi="Arial" w:cs="Arial"/>
                <w:sz w:val="24"/>
                <w:szCs w:val="24"/>
              </w:rPr>
            </w:pPr>
          </w:p>
          <w:p w:rsidR="001F1A04" w:rsidRDefault="001F1A04" w:rsidP="00DB49D0">
            <w:pPr>
              <w:jc w:val="center"/>
              <w:rPr>
                <w:rFonts w:ascii="Arial" w:hAnsi="Arial" w:cs="Arial"/>
                <w:sz w:val="24"/>
                <w:szCs w:val="24"/>
              </w:rPr>
            </w:pPr>
            <w:r w:rsidRPr="001F1A04">
              <w:rPr>
                <w:rFonts w:ascii="Arial" w:hAnsi="Arial" w:cs="Arial"/>
                <w:sz w:val="24"/>
                <w:szCs w:val="24"/>
              </w:rPr>
              <w:t>i.</w:t>
            </w: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Pr="001F1A04" w:rsidRDefault="00DB49D0" w:rsidP="00DB49D0">
            <w:pPr>
              <w:jc w:val="center"/>
              <w:rPr>
                <w:rFonts w:ascii="Arial" w:hAnsi="Arial" w:cs="Arial"/>
                <w:sz w:val="24"/>
                <w:szCs w:val="24"/>
              </w:rPr>
            </w:pPr>
            <w:r>
              <w:rPr>
                <w:rFonts w:ascii="Arial" w:hAnsi="Arial" w:cs="Arial"/>
                <w:sz w:val="24"/>
                <w:szCs w:val="24"/>
              </w:rPr>
              <w:t>v.</w:t>
            </w:r>
          </w:p>
        </w:tc>
        <w:tc>
          <w:tcPr>
            <w:tcW w:w="6228" w:type="dxa"/>
          </w:tcPr>
          <w:p w:rsidR="001F1A04" w:rsidRPr="001F1A04" w:rsidRDefault="001F1A04" w:rsidP="001F1A04">
            <w:pPr>
              <w:contextualSpacing/>
              <w:jc w:val="both"/>
              <w:rPr>
                <w:rFonts w:ascii="Arial" w:eastAsiaTheme="minorEastAsia" w:hAnsi="Arial" w:cs="Arial"/>
                <w:b/>
                <w:sz w:val="24"/>
                <w:szCs w:val="24"/>
                <w:lang w:eastAsia="ko-KR"/>
              </w:rPr>
            </w:pPr>
            <w:r w:rsidRPr="001F1A04">
              <w:rPr>
                <w:rFonts w:ascii="Arial" w:eastAsiaTheme="minorEastAsia" w:hAnsi="Arial" w:cs="Arial"/>
                <w:b/>
                <w:sz w:val="24"/>
                <w:szCs w:val="24"/>
                <w:lang w:eastAsia="ko-KR"/>
              </w:rPr>
              <w:t>Isu Bil. 03 - Pemusatan Kuarters Pekerja Binaaan (</w:t>
            </w:r>
            <w:r w:rsidRPr="001F1A04">
              <w:rPr>
                <w:rFonts w:ascii="Arial" w:eastAsiaTheme="minorEastAsia" w:hAnsi="Arial" w:cs="Arial"/>
                <w:b/>
                <w:i/>
                <w:sz w:val="24"/>
                <w:szCs w:val="24"/>
                <w:lang w:eastAsia="ko-KR"/>
              </w:rPr>
              <w:t>Centralised Labour Quarters</w:t>
            </w:r>
            <w:r w:rsidRPr="001F1A04">
              <w:rPr>
                <w:rFonts w:ascii="Arial" w:eastAsiaTheme="minorEastAsia" w:hAnsi="Arial" w:cs="Arial"/>
                <w:b/>
                <w:sz w:val="24"/>
                <w:szCs w:val="24"/>
                <w:lang w:eastAsia="ko-KR"/>
              </w:rPr>
              <w:t xml:space="preserve"> - CLQ)</w:t>
            </w:r>
          </w:p>
          <w:p w:rsidR="001F1A04" w:rsidRPr="001F1A04" w:rsidRDefault="001F1A04" w:rsidP="001F1A04">
            <w:pPr>
              <w:ind w:left="1418" w:hanging="698"/>
              <w:contextualSpacing/>
              <w:jc w:val="both"/>
              <w:rPr>
                <w:rFonts w:ascii="Arial" w:eastAsia="Calibri" w:hAnsi="Arial" w:cs="Arial"/>
                <w:b/>
                <w:bCs/>
                <w:sz w:val="16"/>
                <w:szCs w:val="24"/>
                <w:u w:val="single"/>
                <w:lang w:eastAsia="ko-KR"/>
              </w:rPr>
            </w:pPr>
          </w:p>
          <w:p w:rsidR="001F1A04" w:rsidRDefault="001F1A04" w:rsidP="001F1A04">
            <w:pPr>
              <w:contextualSpacing/>
              <w:jc w:val="both"/>
              <w:rPr>
                <w:rFonts w:ascii="Arial" w:eastAsiaTheme="minorEastAsia" w:hAnsi="Arial" w:cs="Arial"/>
                <w:sz w:val="24"/>
                <w:szCs w:val="24"/>
                <w:lang w:eastAsia="ko-KR"/>
              </w:rPr>
            </w:pPr>
            <w:r w:rsidRPr="001F1A04">
              <w:rPr>
                <w:rFonts w:ascii="Arial" w:eastAsiaTheme="minorEastAsia" w:hAnsi="Arial" w:cs="Arial"/>
                <w:sz w:val="24"/>
                <w:szCs w:val="24"/>
                <w:lang w:eastAsia="ko-KR"/>
              </w:rPr>
              <w:t>Hasil kerjasama antara KSM dan CIDB melalui taklimat kepada penggiat industri pada 17 Julai 2017 dan bengkel permurnian draf akta pada 4 Ogos 2017, beberapa cadangan penambahbaikan dalam draf akta tersebut telah dikemukakan oleh CIDB kepada KSM.</w:t>
            </w:r>
          </w:p>
          <w:p w:rsidR="001F1A04" w:rsidRPr="001F1A04" w:rsidRDefault="001F1A04" w:rsidP="001F1A04">
            <w:pPr>
              <w:contextualSpacing/>
              <w:jc w:val="both"/>
              <w:rPr>
                <w:rFonts w:ascii="Arial" w:eastAsiaTheme="minorEastAsia" w:hAnsi="Arial" w:cs="Arial"/>
                <w:sz w:val="16"/>
                <w:szCs w:val="24"/>
                <w:lang w:eastAsia="ko-KR"/>
              </w:rPr>
            </w:pPr>
          </w:p>
          <w:p w:rsidR="001F1A04" w:rsidRDefault="001F1A04" w:rsidP="001F1A04">
            <w:pPr>
              <w:ind w:left="720"/>
              <w:contextualSpacing/>
              <w:jc w:val="right"/>
              <w:rPr>
                <w:rFonts w:ascii="Arial" w:eastAsiaTheme="minorEastAsia" w:hAnsi="Arial" w:cs="Arial"/>
                <w:b/>
                <w:sz w:val="24"/>
                <w:szCs w:val="24"/>
                <w:lang w:eastAsia="ko-KR"/>
              </w:rPr>
            </w:pPr>
            <w:r w:rsidRPr="001F1A04">
              <w:rPr>
                <w:rFonts w:ascii="Arial" w:eastAsiaTheme="minorEastAsia" w:hAnsi="Arial" w:cs="Arial"/>
                <w:b/>
                <w:sz w:val="24"/>
                <w:szCs w:val="24"/>
                <w:lang w:eastAsia="ko-KR"/>
              </w:rPr>
              <w:t>Tindakan : KSM</w:t>
            </w:r>
          </w:p>
          <w:p w:rsidR="00DB49D0" w:rsidRPr="00DB49D0" w:rsidRDefault="00DB49D0" w:rsidP="001F1A04">
            <w:pPr>
              <w:ind w:left="720"/>
              <w:contextualSpacing/>
              <w:jc w:val="right"/>
              <w:rPr>
                <w:rFonts w:ascii="Arial" w:eastAsiaTheme="minorEastAsia" w:hAnsi="Arial" w:cs="Arial"/>
                <w:b/>
                <w:sz w:val="20"/>
                <w:szCs w:val="24"/>
                <w:lang w:eastAsia="ko-KR"/>
              </w:rPr>
            </w:pPr>
          </w:p>
          <w:p w:rsidR="00DB49D0" w:rsidRDefault="00DB49D0" w:rsidP="00DB49D0">
            <w:pPr>
              <w:contextualSpacing/>
              <w:jc w:val="both"/>
              <w:rPr>
                <w:rFonts w:ascii="Arial" w:eastAsiaTheme="minorEastAsia" w:hAnsi="Arial" w:cs="Arial"/>
                <w:sz w:val="24"/>
                <w:szCs w:val="24"/>
                <w:lang w:eastAsia="ko-KR"/>
              </w:rPr>
            </w:pPr>
            <w:r w:rsidRPr="00DB49D0">
              <w:rPr>
                <w:rFonts w:ascii="Arial" w:eastAsiaTheme="minorEastAsia" w:hAnsi="Arial" w:cs="Arial"/>
                <w:sz w:val="24"/>
                <w:szCs w:val="24"/>
                <w:lang w:eastAsia="ko-KR"/>
              </w:rPr>
              <w:t>CIDB akan terus memantau dan melaporkan perkembangan penubuhan CLQ termasuk yang disediakan oleh CLAB.</w:t>
            </w:r>
          </w:p>
          <w:p w:rsidR="00DB49D0" w:rsidRPr="00DB49D0" w:rsidRDefault="00DB49D0" w:rsidP="00DB49D0">
            <w:pPr>
              <w:contextualSpacing/>
              <w:jc w:val="both"/>
              <w:rPr>
                <w:rFonts w:ascii="Arial" w:eastAsiaTheme="minorEastAsia" w:hAnsi="Arial" w:cs="Arial"/>
                <w:sz w:val="16"/>
                <w:szCs w:val="24"/>
                <w:lang w:eastAsia="ko-KR"/>
              </w:rPr>
            </w:pPr>
          </w:p>
          <w:p w:rsidR="001F1A04" w:rsidRPr="001F1A04" w:rsidRDefault="00DB49D0" w:rsidP="00DB49D0">
            <w:pPr>
              <w:ind w:left="720"/>
              <w:contextualSpacing/>
              <w:jc w:val="right"/>
              <w:rPr>
                <w:rFonts w:ascii="Arial" w:eastAsiaTheme="minorEastAsia" w:hAnsi="Arial" w:cs="Arial"/>
                <w:b/>
                <w:sz w:val="24"/>
                <w:szCs w:val="24"/>
                <w:lang w:eastAsia="ko-KR"/>
              </w:rPr>
            </w:pPr>
            <w:proofErr w:type="spellStart"/>
            <w:r w:rsidRPr="00DB49D0">
              <w:rPr>
                <w:rFonts w:ascii="Arial" w:eastAsiaTheme="minorEastAsia" w:hAnsi="Arial" w:cs="Arial"/>
                <w:b/>
                <w:sz w:val="24"/>
                <w:szCs w:val="24"/>
                <w:lang w:val="en-MY" w:eastAsia="ko-KR"/>
              </w:rPr>
              <w:t>Tindakan</w:t>
            </w:r>
            <w:proofErr w:type="spellEnd"/>
            <w:r w:rsidRPr="00DB49D0">
              <w:rPr>
                <w:rFonts w:ascii="Arial" w:eastAsiaTheme="minorEastAsia" w:hAnsi="Arial" w:cs="Arial"/>
                <w:b/>
                <w:sz w:val="24"/>
                <w:szCs w:val="24"/>
                <w:lang w:val="en-MY" w:eastAsia="ko-KR"/>
              </w:rPr>
              <w:t xml:space="preserve"> : </w:t>
            </w:r>
            <w:proofErr w:type="spellStart"/>
            <w:r w:rsidRPr="00DB49D0">
              <w:rPr>
                <w:rFonts w:ascii="Arial" w:eastAsiaTheme="minorEastAsia" w:hAnsi="Arial" w:cs="Arial"/>
                <w:b/>
                <w:sz w:val="24"/>
                <w:szCs w:val="24"/>
                <w:lang w:val="en-MY" w:eastAsia="ko-KR"/>
              </w:rPr>
              <w:t>Penaja</w:t>
            </w:r>
            <w:proofErr w:type="spellEnd"/>
            <w:r w:rsidRPr="00DB49D0">
              <w:rPr>
                <w:rFonts w:ascii="Arial" w:eastAsiaTheme="minorEastAsia" w:hAnsi="Arial" w:cs="Arial"/>
                <w:b/>
                <w:sz w:val="24"/>
                <w:szCs w:val="24"/>
                <w:lang w:val="en-MY" w:eastAsia="ko-KR"/>
              </w:rPr>
              <w:t xml:space="preserve"> </w:t>
            </w:r>
            <w:proofErr w:type="spellStart"/>
            <w:r w:rsidRPr="00DB49D0">
              <w:rPr>
                <w:rFonts w:ascii="Arial" w:eastAsiaTheme="minorEastAsia" w:hAnsi="Arial" w:cs="Arial"/>
                <w:b/>
                <w:sz w:val="24"/>
                <w:szCs w:val="24"/>
                <w:lang w:val="en-MY" w:eastAsia="ko-KR"/>
              </w:rPr>
              <w:t>Inisiatif</w:t>
            </w:r>
            <w:proofErr w:type="spellEnd"/>
            <w:r w:rsidRPr="00DB49D0">
              <w:rPr>
                <w:rFonts w:ascii="Arial" w:eastAsiaTheme="minorEastAsia" w:hAnsi="Arial" w:cs="Arial"/>
                <w:b/>
                <w:sz w:val="24"/>
                <w:szCs w:val="24"/>
                <w:lang w:val="en-MY" w:eastAsia="ko-KR"/>
              </w:rPr>
              <w:t xml:space="preserve"> Q2</w:t>
            </w:r>
          </w:p>
          <w:p w:rsidR="001F1A04" w:rsidRPr="001F1A04" w:rsidRDefault="001F1A04" w:rsidP="001F1A04">
            <w:pPr>
              <w:rPr>
                <w:rFonts w:ascii="Arial" w:hAnsi="Arial" w:cs="Arial"/>
                <w:sz w:val="24"/>
                <w:szCs w:val="24"/>
              </w:rPr>
            </w:pPr>
          </w:p>
        </w:tc>
        <w:tc>
          <w:tcPr>
            <w:tcW w:w="6977" w:type="dxa"/>
          </w:tcPr>
          <w:p w:rsidR="001F1A04" w:rsidRPr="001F1A04" w:rsidRDefault="001F1A04" w:rsidP="001F1A04">
            <w:pPr>
              <w:rPr>
                <w:rFonts w:ascii="Arial" w:hAnsi="Arial" w:cs="Arial"/>
                <w:sz w:val="24"/>
                <w:szCs w:val="24"/>
              </w:rPr>
            </w:pPr>
          </w:p>
        </w:tc>
      </w:tr>
      <w:tr w:rsidR="001F1A04" w:rsidRPr="001F1A04" w:rsidTr="005F7098">
        <w:tc>
          <w:tcPr>
            <w:tcW w:w="824" w:type="dxa"/>
            <w:shd w:val="clear" w:color="auto" w:fill="E7E6E6" w:themeFill="background2"/>
          </w:tcPr>
          <w:p w:rsidR="001F1A04" w:rsidRPr="001F1A04" w:rsidRDefault="001F1A04" w:rsidP="00DB49D0">
            <w:pPr>
              <w:jc w:val="center"/>
              <w:rPr>
                <w:rFonts w:ascii="Arial" w:hAnsi="Arial" w:cs="Arial"/>
                <w:b/>
                <w:sz w:val="24"/>
                <w:szCs w:val="24"/>
              </w:rPr>
            </w:pPr>
            <w:r w:rsidRPr="001F1A04">
              <w:rPr>
                <w:rFonts w:ascii="Arial" w:hAnsi="Arial" w:cs="Arial"/>
                <w:b/>
                <w:sz w:val="24"/>
                <w:szCs w:val="24"/>
              </w:rPr>
              <w:lastRenderedPageBreak/>
              <w:t>Para</w:t>
            </w:r>
          </w:p>
        </w:tc>
        <w:tc>
          <w:tcPr>
            <w:tcW w:w="6228" w:type="dxa"/>
            <w:shd w:val="clear" w:color="auto" w:fill="E7E6E6" w:themeFill="background2"/>
          </w:tcPr>
          <w:p w:rsidR="001F1A04" w:rsidRPr="001F1A04" w:rsidRDefault="001F1A04" w:rsidP="001F1A04">
            <w:pPr>
              <w:jc w:val="center"/>
              <w:rPr>
                <w:rFonts w:ascii="Arial" w:hAnsi="Arial" w:cs="Arial"/>
                <w:b/>
                <w:sz w:val="24"/>
                <w:szCs w:val="24"/>
              </w:rPr>
            </w:pPr>
            <w:r w:rsidRPr="001F1A04">
              <w:rPr>
                <w:rFonts w:ascii="Arial" w:hAnsi="Arial" w:cs="Arial"/>
                <w:b/>
                <w:sz w:val="24"/>
                <w:szCs w:val="24"/>
              </w:rPr>
              <w:t>Perkara</w:t>
            </w:r>
          </w:p>
        </w:tc>
        <w:tc>
          <w:tcPr>
            <w:tcW w:w="6977" w:type="dxa"/>
            <w:shd w:val="clear" w:color="auto" w:fill="E7E6E6" w:themeFill="background2"/>
          </w:tcPr>
          <w:p w:rsidR="001F1A04" w:rsidRPr="001F1A04" w:rsidRDefault="001F1A04" w:rsidP="001F1A04">
            <w:pPr>
              <w:jc w:val="center"/>
              <w:rPr>
                <w:rFonts w:ascii="Arial" w:hAnsi="Arial" w:cs="Arial"/>
                <w:b/>
                <w:sz w:val="24"/>
                <w:szCs w:val="24"/>
              </w:rPr>
            </w:pPr>
            <w:r w:rsidRPr="001F1A04">
              <w:rPr>
                <w:rFonts w:ascii="Arial" w:hAnsi="Arial" w:cs="Arial"/>
                <w:b/>
                <w:sz w:val="24"/>
                <w:szCs w:val="24"/>
              </w:rPr>
              <w:t>Catatan</w:t>
            </w:r>
          </w:p>
        </w:tc>
      </w:tr>
      <w:tr w:rsidR="001F1A04" w:rsidRPr="001F1A04" w:rsidTr="001F1A04">
        <w:tc>
          <w:tcPr>
            <w:tcW w:w="824" w:type="dxa"/>
          </w:tcPr>
          <w:p w:rsidR="001F1A04" w:rsidRPr="00DB49D0" w:rsidRDefault="00DB49D0" w:rsidP="00DB49D0">
            <w:pPr>
              <w:jc w:val="center"/>
              <w:rPr>
                <w:rFonts w:ascii="Arial" w:hAnsi="Arial" w:cs="Arial"/>
                <w:sz w:val="24"/>
                <w:szCs w:val="24"/>
              </w:rPr>
            </w:pPr>
            <w:r w:rsidRPr="00DB49D0">
              <w:rPr>
                <w:rFonts w:ascii="Arial" w:hAnsi="Arial" w:cs="Arial"/>
                <w:sz w:val="24"/>
                <w:szCs w:val="24"/>
              </w:rPr>
              <w:t>5.6.d</w:t>
            </w:r>
          </w:p>
          <w:p w:rsidR="00DB49D0" w:rsidRPr="00DB49D0" w:rsidRDefault="00DB49D0" w:rsidP="00DB49D0">
            <w:pPr>
              <w:jc w:val="center"/>
              <w:rPr>
                <w:rFonts w:ascii="Arial" w:hAnsi="Arial" w:cs="Arial"/>
                <w:sz w:val="24"/>
                <w:szCs w:val="24"/>
              </w:rPr>
            </w:pPr>
          </w:p>
          <w:p w:rsidR="00DB49D0" w:rsidRPr="00DB49D0" w:rsidRDefault="00DB49D0" w:rsidP="00DB49D0">
            <w:pPr>
              <w:jc w:val="center"/>
              <w:rPr>
                <w:rFonts w:ascii="Arial" w:hAnsi="Arial" w:cs="Arial"/>
                <w:sz w:val="24"/>
                <w:szCs w:val="24"/>
              </w:rPr>
            </w:pPr>
          </w:p>
          <w:p w:rsidR="00DB49D0" w:rsidRPr="00DB49D0" w:rsidRDefault="00DB49D0" w:rsidP="00DB49D0">
            <w:pPr>
              <w:jc w:val="center"/>
              <w:rPr>
                <w:rFonts w:ascii="Arial" w:hAnsi="Arial" w:cs="Arial"/>
                <w:sz w:val="24"/>
                <w:szCs w:val="24"/>
              </w:rPr>
            </w:pPr>
            <w:r w:rsidRPr="00DB49D0">
              <w:rPr>
                <w:rFonts w:ascii="Arial" w:hAnsi="Arial" w:cs="Arial"/>
                <w:sz w:val="24"/>
                <w:szCs w:val="24"/>
              </w:rPr>
              <w:t>iv.</w:t>
            </w:r>
          </w:p>
        </w:tc>
        <w:tc>
          <w:tcPr>
            <w:tcW w:w="6230" w:type="dxa"/>
          </w:tcPr>
          <w:p w:rsidR="00DB49D0" w:rsidRDefault="00DB49D0" w:rsidP="00DB49D0">
            <w:pPr>
              <w:contextualSpacing/>
              <w:jc w:val="both"/>
              <w:rPr>
                <w:rFonts w:ascii="Arial" w:eastAsiaTheme="minorEastAsia" w:hAnsi="Arial" w:cs="Arial"/>
                <w:b/>
                <w:sz w:val="24"/>
                <w:szCs w:val="24"/>
                <w:lang w:eastAsia="ko-KR"/>
              </w:rPr>
            </w:pPr>
            <w:r w:rsidRPr="00DB49D0">
              <w:rPr>
                <w:rFonts w:ascii="Arial" w:eastAsiaTheme="minorEastAsia" w:hAnsi="Arial" w:cs="Arial"/>
                <w:b/>
                <w:sz w:val="24"/>
                <w:szCs w:val="24"/>
                <w:lang w:eastAsia="ko-KR"/>
              </w:rPr>
              <w:t>Isu Bil. 04 - Kebenaran Penyebara</w:t>
            </w:r>
            <w:r w:rsidR="0029270E">
              <w:rPr>
                <w:rFonts w:ascii="Arial" w:eastAsiaTheme="minorEastAsia" w:hAnsi="Arial" w:cs="Arial"/>
                <w:b/>
                <w:sz w:val="24"/>
                <w:szCs w:val="24"/>
                <w:lang w:eastAsia="ko-KR"/>
              </w:rPr>
              <w:t>n Maklumat Berkaitan</w:t>
            </w:r>
            <w:r w:rsidRPr="00DB49D0">
              <w:rPr>
                <w:rFonts w:ascii="Arial" w:eastAsiaTheme="minorEastAsia" w:hAnsi="Arial" w:cs="Arial"/>
                <w:b/>
                <w:sz w:val="24"/>
                <w:szCs w:val="24"/>
                <w:lang w:eastAsia="ko-KR"/>
              </w:rPr>
              <w:t xml:space="preserve"> Projek Kerajaan</w:t>
            </w:r>
            <w:r w:rsidR="0029270E">
              <w:rPr>
                <w:rFonts w:ascii="Arial" w:eastAsiaTheme="minorEastAsia" w:hAnsi="Arial" w:cs="Arial"/>
                <w:b/>
                <w:sz w:val="24"/>
                <w:szCs w:val="24"/>
                <w:lang w:eastAsia="ko-KR"/>
              </w:rPr>
              <w:t xml:space="preserve"> Yang Akan Datang</w:t>
            </w:r>
          </w:p>
          <w:p w:rsidR="00DB49D0" w:rsidRPr="00DB49D0" w:rsidRDefault="00DB49D0" w:rsidP="00DB49D0">
            <w:pPr>
              <w:contextualSpacing/>
              <w:jc w:val="both"/>
              <w:rPr>
                <w:rFonts w:ascii="Arial" w:eastAsiaTheme="minorEastAsia" w:hAnsi="Arial" w:cs="Arial"/>
                <w:b/>
                <w:sz w:val="24"/>
                <w:szCs w:val="24"/>
                <w:lang w:eastAsia="ko-KR"/>
              </w:rPr>
            </w:pPr>
          </w:p>
          <w:p w:rsidR="00DB49D0" w:rsidRDefault="00DB49D0" w:rsidP="00DB49D0">
            <w:pPr>
              <w:contextualSpacing/>
              <w:jc w:val="both"/>
              <w:rPr>
                <w:rFonts w:ascii="Arial" w:eastAsiaTheme="minorEastAsia" w:hAnsi="Arial" w:cs="Arial"/>
                <w:sz w:val="24"/>
                <w:szCs w:val="24"/>
                <w:lang w:eastAsia="ko-KR"/>
              </w:rPr>
            </w:pPr>
            <w:r w:rsidRPr="00DB49D0">
              <w:rPr>
                <w:rFonts w:ascii="Arial" w:eastAsiaTheme="minorEastAsia" w:hAnsi="Arial" w:cs="Arial"/>
                <w:sz w:val="24"/>
                <w:szCs w:val="24"/>
                <w:lang w:eastAsia="ko-KR"/>
              </w:rPr>
              <w:t>CIDB akan melaporkan pendekatan penyebar</w:t>
            </w:r>
            <w:r w:rsidR="0029270E">
              <w:rPr>
                <w:rFonts w:ascii="Arial" w:eastAsiaTheme="minorEastAsia" w:hAnsi="Arial" w:cs="Arial"/>
                <w:sz w:val="24"/>
                <w:szCs w:val="24"/>
                <w:lang w:eastAsia="ko-KR"/>
              </w:rPr>
              <w:t>an maklumat berkaitan</w:t>
            </w:r>
            <w:r w:rsidRPr="00DB49D0">
              <w:rPr>
                <w:rFonts w:ascii="Arial" w:eastAsiaTheme="minorEastAsia" w:hAnsi="Arial" w:cs="Arial"/>
                <w:sz w:val="24"/>
                <w:szCs w:val="24"/>
                <w:lang w:eastAsia="ko-KR"/>
              </w:rPr>
              <w:t xml:space="preserve"> projek kerajaan</w:t>
            </w:r>
            <w:r w:rsidR="0029270E">
              <w:rPr>
                <w:rFonts w:ascii="Arial" w:eastAsiaTheme="minorEastAsia" w:hAnsi="Arial" w:cs="Arial"/>
                <w:sz w:val="24"/>
                <w:szCs w:val="24"/>
                <w:lang w:eastAsia="ko-KR"/>
              </w:rPr>
              <w:t xml:space="preserve"> yang akan datang</w:t>
            </w:r>
            <w:r w:rsidRPr="00DB49D0">
              <w:rPr>
                <w:rFonts w:ascii="Arial" w:eastAsiaTheme="minorEastAsia" w:hAnsi="Arial" w:cs="Arial"/>
                <w:sz w:val="24"/>
                <w:szCs w:val="24"/>
                <w:lang w:eastAsia="ko-KR"/>
              </w:rPr>
              <w:t xml:space="preserve"> seperti mana keputusan yang ditetapkan.</w:t>
            </w:r>
          </w:p>
          <w:p w:rsidR="00DB49D0" w:rsidRPr="00DB49D0" w:rsidRDefault="00DB49D0" w:rsidP="00DB49D0">
            <w:pPr>
              <w:contextualSpacing/>
              <w:jc w:val="both"/>
              <w:rPr>
                <w:rFonts w:ascii="Arial" w:eastAsiaTheme="minorEastAsia" w:hAnsi="Arial" w:cs="Arial"/>
                <w:sz w:val="24"/>
                <w:szCs w:val="24"/>
                <w:lang w:eastAsia="ko-KR"/>
              </w:rPr>
            </w:pPr>
          </w:p>
          <w:p w:rsidR="001F1A04" w:rsidRDefault="00DB49D0" w:rsidP="00DB49D0">
            <w:pPr>
              <w:ind w:left="2694"/>
              <w:contextualSpacing/>
              <w:jc w:val="right"/>
              <w:rPr>
                <w:rFonts w:ascii="Arial" w:eastAsiaTheme="minorEastAsia" w:hAnsi="Arial" w:cs="Arial"/>
                <w:b/>
                <w:sz w:val="24"/>
                <w:szCs w:val="24"/>
                <w:lang w:eastAsia="ko-KR"/>
              </w:rPr>
            </w:pPr>
            <w:r w:rsidRPr="00DB49D0">
              <w:rPr>
                <w:rFonts w:ascii="Arial" w:eastAsiaTheme="minorEastAsia" w:hAnsi="Arial" w:cs="Arial"/>
                <w:b/>
                <w:sz w:val="24"/>
                <w:szCs w:val="24"/>
                <w:lang w:eastAsia="ko-KR"/>
              </w:rPr>
              <w:t>Tindakan : Penaja Inisiatif P5</w:t>
            </w:r>
          </w:p>
          <w:p w:rsidR="00DB49D0" w:rsidRPr="00DB49D0" w:rsidRDefault="00DB49D0" w:rsidP="00DB49D0">
            <w:pPr>
              <w:ind w:left="2694"/>
              <w:contextualSpacing/>
              <w:jc w:val="right"/>
              <w:rPr>
                <w:rFonts w:ascii="Arial" w:eastAsiaTheme="minorEastAsia" w:hAnsi="Arial" w:cs="Arial"/>
                <w:b/>
                <w:sz w:val="24"/>
                <w:szCs w:val="24"/>
                <w:lang w:eastAsia="ko-KR"/>
              </w:rPr>
            </w:pPr>
          </w:p>
        </w:tc>
        <w:tc>
          <w:tcPr>
            <w:tcW w:w="6975" w:type="dxa"/>
          </w:tcPr>
          <w:p w:rsidR="001F1A04" w:rsidRPr="001F1A04" w:rsidRDefault="001F1A04" w:rsidP="001F1A04">
            <w:pPr>
              <w:rPr>
                <w:rFonts w:ascii="Arial" w:hAnsi="Arial" w:cs="Arial"/>
                <w:sz w:val="24"/>
                <w:szCs w:val="24"/>
              </w:rPr>
            </w:pPr>
          </w:p>
        </w:tc>
      </w:tr>
      <w:tr w:rsidR="001F1A04" w:rsidRPr="001F1A04" w:rsidTr="001F1A04">
        <w:tc>
          <w:tcPr>
            <w:tcW w:w="824" w:type="dxa"/>
          </w:tcPr>
          <w:p w:rsidR="001F1A04" w:rsidRDefault="0029270E" w:rsidP="00DB49D0">
            <w:pPr>
              <w:jc w:val="center"/>
              <w:rPr>
                <w:rFonts w:ascii="Arial" w:hAnsi="Arial" w:cs="Arial"/>
                <w:sz w:val="24"/>
                <w:szCs w:val="24"/>
              </w:rPr>
            </w:pPr>
            <w:r>
              <w:rPr>
                <w:rFonts w:ascii="Arial" w:hAnsi="Arial" w:cs="Arial"/>
                <w:sz w:val="24"/>
                <w:szCs w:val="24"/>
              </w:rPr>
              <w:t>6.</w:t>
            </w: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r>
              <w:rPr>
                <w:rFonts w:ascii="Arial" w:hAnsi="Arial" w:cs="Arial"/>
                <w:sz w:val="24"/>
                <w:szCs w:val="24"/>
              </w:rPr>
              <w:t>6.8</w:t>
            </w: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Default="00DB49D0" w:rsidP="00DB49D0">
            <w:pPr>
              <w:jc w:val="center"/>
              <w:rPr>
                <w:rFonts w:ascii="Arial" w:hAnsi="Arial" w:cs="Arial"/>
                <w:sz w:val="24"/>
                <w:szCs w:val="24"/>
              </w:rPr>
            </w:pPr>
          </w:p>
          <w:p w:rsidR="00DB49D0" w:rsidRPr="001F1A04" w:rsidRDefault="00DB49D0" w:rsidP="00DB49D0">
            <w:pPr>
              <w:jc w:val="center"/>
              <w:rPr>
                <w:rFonts w:ascii="Arial" w:hAnsi="Arial" w:cs="Arial"/>
                <w:sz w:val="24"/>
                <w:szCs w:val="24"/>
              </w:rPr>
            </w:pPr>
            <w:r>
              <w:rPr>
                <w:rFonts w:ascii="Arial" w:hAnsi="Arial" w:cs="Arial"/>
                <w:sz w:val="24"/>
                <w:szCs w:val="24"/>
              </w:rPr>
              <w:t>6.9</w:t>
            </w:r>
          </w:p>
        </w:tc>
        <w:tc>
          <w:tcPr>
            <w:tcW w:w="6230" w:type="dxa"/>
          </w:tcPr>
          <w:p w:rsidR="00DB49D0" w:rsidRPr="00DB49D0" w:rsidRDefault="00DB49D0" w:rsidP="00DB49D0">
            <w:pPr>
              <w:contextualSpacing/>
              <w:jc w:val="both"/>
              <w:rPr>
                <w:rFonts w:ascii="Arial" w:eastAsiaTheme="minorEastAsia" w:hAnsi="Arial" w:cs="Arial"/>
                <w:b/>
                <w:sz w:val="24"/>
                <w:szCs w:val="24"/>
                <w:lang w:eastAsia="ko-KR"/>
              </w:rPr>
            </w:pPr>
            <w:r w:rsidRPr="00DB49D0">
              <w:rPr>
                <w:rFonts w:ascii="Arial" w:eastAsiaTheme="minorEastAsia" w:hAnsi="Arial" w:cs="Arial"/>
                <w:b/>
                <w:sz w:val="24"/>
                <w:szCs w:val="24"/>
                <w:lang w:eastAsia="ko-KR"/>
              </w:rPr>
              <w:t>Pertimbangan Ke Atas 5 Produk Kewangan Bagi Membiayai Syarikat Malaysia Ke Luar Negara</w:t>
            </w:r>
          </w:p>
          <w:p w:rsidR="00DB49D0" w:rsidRPr="00DB49D0" w:rsidRDefault="00DB49D0" w:rsidP="00DB49D0">
            <w:pPr>
              <w:ind w:left="720"/>
              <w:contextualSpacing/>
              <w:jc w:val="both"/>
              <w:rPr>
                <w:rFonts w:ascii="Arial" w:eastAsiaTheme="minorEastAsia" w:hAnsi="Arial" w:cs="Arial"/>
                <w:b/>
                <w:sz w:val="24"/>
                <w:szCs w:val="24"/>
                <w:lang w:eastAsia="ko-KR"/>
              </w:rPr>
            </w:pPr>
          </w:p>
          <w:p w:rsidR="00DB49D0" w:rsidRDefault="00DB49D0" w:rsidP="00DB49D0">
            <w:pPr>
              <w:contextualSpacing/>
              <w:jc w:val="both"/>
              <w:rPr>
                <w:rFonts w:ascii="Arial" w:eastAsiaTheme="minorEastAsia" w:hAnsi="Arial" w:cs="Arial"/>
                <w:sz w:val="24"/>
                <w:szCs w:val="24"/>
                <w:lang w:eastAsia="ko-KR"/>
              </w:rPr>
            </w:pPr>
            <w:r w:rsidRPr="00DB49D0">
              <w:rPr>
                <w:rFonts w:ascii="Arial" w:eastAsiaTheme="minorEastAsia" w:hAnsi="Arial" w:cs="Arial"/>
                <w:sz w:val="24"/>
                <w:szCs w:val="24"/>
                <w:lang w:eastAsia="ko-KR"/>
              </w:rPr>
              <w:t>YBhg. Dato’ Sr. Srikandan Kanagainthiram mencadangkan agar kriteria pra-kelayakan kontraktor perlu diwujudkan dan diperhalusi.</w:t>
            </w:r>
          </w:p>
          <w:p w:rsidR="00DB49D0" w:rsidRPr="00DB49D0" w:rsidRDefault="00DB49D0" w:rsidP="00DB49D0">
            <w:pPr>
              <w:contextualSpacing/>
              <w:jc w:val="both"/>
              <w:rPr>
                <w:rFonts w:ascii="Arial" w:eastAsiaTheme="minorEastAsia" w:hAnsi="Arial" w:cs="Arial"/>
                <w:sz w:val="24"/>
                <w:szCs w:val="24"/>
                <w:lang w:eastAsia="ko-KR"/>
              </w:rPr>
            </w:pPr>
          </w:p>
          <w:p w:rsidR="001F1A04" w:rsidRDefault="00DB49D0" w:rsidP="00DB49D0">
            <w:pPr>
              <w:jc w:val="right"/>
              <w:rPr>
                <w:rFonts w:ascii="Arial" w:eastAsiaTheme="minorEastAsia" w:hAnsi="Arial" w:cs="Arial"/>
                <w:b/>
                <w:sz w:val="24"/>
                <w:szCs w:val="24"/>
                <w:lang w:eastAsia="ko-KR"/>
              </w:rPr>
            </w:pPr>
            <w:r w:rsidRPr="00DB49D0">
              <w:rPr>
                <w:rFonts w:ascii="Arial" w:eastAsiaTheme="minorEastAsia" w:hAnsi="Arial" w:cs="Arial"/>
                <w:b/>
                <w:sz w:val="24"/>
                <w:szCs w:val="24"/>
                <w:lang w:eastAsia="ko-KR"/>
              </w:rPr>
              <w:t>Tindakan: Penaja Teras 4</w:t>
            </w:r>
          </w:p>
          <w:p w:rsidR="00DB49D0" w:rsidRDefault="00DB49D0" w:rsidP="00DB49D0">
            <w:pPr>
              <w:jc w:val="right"/>
              <w:rPr>
                <w:rFonts w:ascii="Arial" w:eastAsiaTheme="minorEastAsia" w:hAnsi="Arial" w:cs="Arial"/>
                <w:b/>
                <w:sz w:val="24"/>
                <w:szCs w:val="24"/>
                <w:lang w:eastAsia="ko-KR"/>
              </w:rPr>
            </w:pPr>
          </w:p>
          <w:p w:rsidR="00DB49D0" w:rsidRPr="00DB49D0" w:rsidRDefault="00DB49D0" w:rsidP="00DB49D0">
            <w:pPr>
              <w:contextualSpacing/>
              <w:jc w:val="both"/>
              <w:rPr>
                <w:rFonts w:ascii="Arial" w:eastAsiaTheme="minorEastAsia" w:hAnsi="Arial" w:cs="Arial"/>
                <w:sz w:val="24"/>
                <w:szCs w:val="24"/>
                <w:lang w:eastAsia="ko-KR"/>
              </w:rPr>
            </w:pPr>
            <w:r w:rsidRPr="00DB49D0">
              <w:rPr>
                <w:rFonts w:ascii="Arial" w:eastAsiaTheme="minorEastAsia" w:hAnsi="Arial" w:cs="Arial"/>
                <w:sz w:val="24"/>
                <w:szCs w:val="24"/>
                <w:lang w:eastAsia="ko-KR"/>
              </w:rPr>
              <w:t>Mesyuarat mengambil maklum terhadap cadangan tersebut dan memutuskan langkah seterusnya seperti berikut:</w:t>
            </w:r>
          </w:p>
          <w:p w:rsidR="00DB49D0" w:rsidRPr="00DB49D0" w:rsidRDefault="00DB49D0" w:rsidP="00DB49D0">
            <w:pPr>
              <w:ind w:left="1428"/>
              <w:contextualSpacing/>
              <w:jc w:val="both"/>
              <w:rPr>
                <w:rFonts w:ascii="Arial" w:eastAsiaTheme="minorEastAsia" w:hAnsi="Arial" w:cs="Arial"/>
                <w:sz w:val="16"/>
                <w:szCs w:val="24"/>
                <w:lang w:eastAsia="ko-KR"/>
              </w:rPr>
            </w:pPr>
          </w:p>
          <w:p w:rsidR="00DB49D0" w:rsidRDefault="00DB49D0" w:rsidP="00DB49D0">
            <w:pPr>
              <w:numPr>
                <w:ilvl w:val="0"/>
                <w:numId w:val="12"/>
              </w:numPr>
              <w:ind w:left="481" w:hanging="425"/>
              <w:contextualSpacing/>
              <w:jc w:val="both"/>
              <w:rPr>
                <w:rFonts w:ascii="Arial" w:eastAsiaTheme="minorEastAsia" w:hAnsi="Arial" w:cs="Arial"/>
                <w:sz w:val="24"/>
                <w:szCs w:val="24"/>
                <w:lang w:eastAsia="ko-KR"/>
              </w:rPr>
            </w:pPr>
            <w:r w:rsidRPr="00DB49D0">
              <w:rPr>
                <w:rFonts w:ascii="Arial" w:eastAsiaTheme="minorEastAsia" w:hAnsi="Arial" w:cs="Arial"/>
                <w:sz w:val="24"/>
                <w:szCs w:val="24"/>
                <w:lang w:eastAsia="ko-KR"/>
              </w:rPr>
              <w:t>Menilai semula peraturan dan polisi yang dicadangkan;</w:t>
            </w:r>
          </w:p>
          <w:p w:rsidR="00DB49D0" w:rsidRDefault="00DB49D0" w:rsidP="00DB49D0">
            <w:pPr>
              <w:numPr>
                <w:ilvl w:val="0"/>
                <w:numId w:val="12"/>
              </w:numPr>
              <w:ind w:left="481" w:hanging="425"/>
              <w:contextualSpacing/>
              <w:jc w:val="both"/>
              <w:rPr>
                <w:rFonts w:ascii="Arial" w:eastAsiaTheme="minorEastAsia" w:hAnsi="Arial" w:cs="Arial"/>
                <w:sz w:val="24"/>
                <w:szCs w:val="24"/>
                <w:lang w:eastAsia="ko-KR"/>
              </w:rPr>
            </w:pPr>
            <w:r w:rsidRPr="00DB49D0">
              <w:rPr>
                <w:rFonts w:ascii="Arial" w:eastAsiaTheme="minorEastAsia" w:hAnsi="Arial" w:cs="Arial"/>
                <w:sz w:val="24"/>
                <w:szCs w:val="24"/>
                <w:lang w:eastAsia="ko-KR"/>
              </w:rPr>
              <w:t>Memuktamadkan produk pembiayaan; dan</w:t>
            </w:r>
          </w:p>
          <w:p w:rsidR="00DB49D0" w:rsidRDefault="00DB49D0" w:rsidP="00DB49D0">
            <w:pPr>
              <w:numPr>
                <w:ilvl w:val="0"/>
                <w:numId w:val="12"/>
              </w:numPr>
              <w:ind w:left="481" w:hanging="425"/>
              <w:contextualSpacing/>
              <w:jc w:val="both"/>
              <w:rPr>
                <w:rFonts w:ascii="Arial" w:eastAsiaTheme="minorEastAsia" w:hAnsi="Arial" w:cs="Arial"/>
                <w:sz w:val="24"/>
                <w:szCs w:val="24"/>
                <w:lang w:eastAsia="ko-KR"/>
              </w:rPr>
            </w:pPr>
            <w:r w:rsidRPr="00DB49D0">
              <w:rPr>
                <w:rFonts w:ascii="Arial" w:eastAsiaTheme="minorEastAsia" w:hAnsi="Arial" w:cs="Arial"/>
                <w:sz w:val="24"/>
                <w:szCs w:val="24"/>
                <w:lang w:eastAsia="ko-KR"/>
              </w:rPr>
              <w:t>Membentangkan cadangan akhi</w:t>
            </w:r>
            <w:r w:rsidR="0029270E">
              <w:rPr>
                <w:rFonts w:ascii="Arial" w:eastAsiaTheme="minorEastAsia" w:hAnsi="Arial" w:cs="Arial"/>
                <w:sz w:val="24"/>
                <w:szCs w:val="24"/>
                <w:lang w:eastAsia="ko-KR"/>
              </w:rPr>
              <w:t>r tersebut di Kementerian Kewangan.</w:t>
            </w:r>
          </w:p>
          <w:p w:rsidR="00DB49D0" w:rsidRPr="00DB49D0" w:rsidRDefault="00DB49D0" w:rsidP="00DB49D0">
            <w:pPr>
              <w:ind w:left="481"/>
              <w:contextualSpacing/>
              <w:jc w:val="both"/>
              <w:rPr>
                <w:rFonts w:ascii="Arial" w:eastAsiaTheme="minorEastAsia" w:hAnsi="Arial" w:cs="Arial"/>
                <w:sz w:val="24"/>
                <w:szCs w:val="24"/>
                <w:lang w:eastAsia="ko-KR"/>
              </w:rPr>
            </w:pPr>
          </w:p>
          <w:p w:rsidR="00DB49D0" w:rsidRDefault="00DB49D0" w:rsidP="00DB49D0">
            <w:pPr>
              <w:jc w:val="right"/>
              <w:rPr>
                <w:rFonts w:ascii="Arial" w:eastAsiaTheme="minorEastAsia" w:hAnsi="Arial" w:cs="Arial"/>
                <w:b/>
                <w:sz w:val="24"/>
                <w:szCs w:val="24"/>
                <w:lang w:eastAsia="ko-KR"/>
              </w:rPr>
            </w:pPr>
            <w:r w:rsidRPr="00DB49D0">
              <w:rPr>
                <w:rFonts w:ascii="Arial" w:eastAsiaTheme="minorEastAsia" w:hAnsi="Arial" w:cs="Arial"/>
                <w:b/>
                <w:sz w:val="24"/>
                <w:szCs w:val="24"/>
                <w:lang w:eastAsia="ko-KR"/>
              </w:rPr>
              <w:t>Tindakan: Penaja Teras 4</w:t>
            </w:r>
          </w:p>
          <w:p w:rsidR="00DB49D0" w:rsidRPr="00DB49D0" w:rsidRDefault="00DB49D0" w:rsidP="00DB49D0">
            <w:pPr>
              <w:jc w:val="right"/>
              <w:rPr>
                <w:rFonts w:ascii="Arial" w:eastAsiaTheme="minorEastAsia" w:hAnsi="Arial" w:cs="Arial"/>
                <w:b/>
                <w:sz w:val="24"/>
                <w:szCs w:val="24"/>
                <w:lang w:eastAsia="ko-KR"/>
              </w:rPr>
            </w:pPr>
          </w:p>
          <w:p w:rsidR="00DB49D0" w:rsidRPr="00DB49D0" w:rsidRDefault="00DB49D0" w:rsidP="00DB49D0">
            <w:pPr>
              <w:jc w:val="right"/>
              <w:rPr>
                <w:rFonts w:ascii="Arial" w:hAnsi="Arial" w:cs="Arial"/>
                <w:sz w:val="24"/>
                <w:szCs w:val="24"/>
              </w:rPr>
            </w:pPr>
          </w:p>
        </w:tc>
        <w:tc>
          <w:tcPr>
            <w:tcW w:w="6975" w:type="dxa"/>
          </w:tcPr>
          <w:p w:rsidR="001F1A04" w:rsidRPr="001F1A04" w:rsidRDefault="001F1A04" w:rsidP="001F1A04">
            <w:pPr>
              <w:rPr>
                <w:rFonts w:ascii="Arial" w:hAnsi="Arial" w:cs="Arial"/>
                <w:sz w:val="24"/>
                <w:szCs w:val="24"/>
              </w:rPr>
            </w:pPr>
          </w:p>
        </w:tc>
      </w:tr>
      <w:tr w:rsidR="00DB49D0" w:rsidRPr="001F1A04" w:rsidTr="00E72109">
        <w:tc>
          <w:tcPr>
            <w:tcW w:w="824" w:type="dxa"/>
            <w:shd w:val="clear" w:color="auto" w:fill="E7E6E6" w:themeFill="background2"/>
          </w:tcPr>
          <w:p w:rsidR="00DB49D0" w:rsidRPr="001F1A04" w:rsidRDefault="00DB49D0" w:rsidP="00DB49D0">
            <w:pPr>
              <w:jc w:val="center"/>
              <w:rPr>
                <w:rFonts w:ascii="Arial" w:hAnsi="Arial" w:cs="Arial"/>
                <w:b/>
                <w:sz w:val="24"/>
                <w:szCs w:val="24"/>
              </w:rPr>
            </w:pPr>
            <w:r w:rsidRPr="001F1A04">
              <w:rPr>
                <w:rFonts w:ascii="Arial" w:hAnsi="Arial" w:cs="Arial"/>
                <w:b/>
                <w:sz w:val="24"/>
                <w:szCs w:val="24"/>
              </w:rPr>
              <w:lastRenderedPageBreak/>
              <w:t>Para</w:t>
            </w:r>
          </w:p>
        </w:tc>
        <w:tc>
          <w:tcPr>
            <w:tcW w:w="6230" w:type="dxa"/>
            <w:shd w:val="clear" w:color="auto" w:fill="E7E6E6" w:themeFill="background2"/>
          </w:tcPr>
          <w:p w:rsidR="00DB49D0" w:rsidRPr="001F1A04" w:rsidRDefault="00DB49D0" w:rsidP="00DB49D0">
            <w:pPr>
              <w:jc w:val="center"/>
              <w:rPr>
                <w:rFonts w:ascii="Arial" w:hAnsi="Arial" w:cs="Arial"/>
                <w:b/>
                <w:sz w:val="24"/>
                <w:szCs w:val="24"/>
              </w:rPr>
            </w:pPr>
            <w:r w:rsidRPr="001F1A04">
              <w:rPr>
                <w:rFonts w:ascii="Arial" w:hAnsi="Arial" w:cs="Arial"/>
                <w:b/>
                <w:sz w:val="24"/>
                <w:szCs w:val="24"/>
              </w:rPr>
              <w:t>Perkara</w:t>
            </w:r>
          </w:p>
        </w:tc>
        <w:tc>
          <w:tcPr>
            <w:tcW w:w="6975" w:type="dxa"/>
            <w:shd w:val="clear" w:color="auto" w:fill="E7E6E6" w:themeFill="background2"/>
          </w:tcPr>
          <w:p w:rsidR="00DB49D0" w:rsidRPr="001F1A04" w:rsidRDefault="00DB49D0" w:rsidP="00DB49D0">
            <w:pPr>
              <w:jc w:val="center"/>
              <w:rPr>
                <w:rFonts w:ascii="Arial" w:hAnsi="Arial" w:cs="Arial"/>
                <w:b/>
                <w:sz w:val="24"/>
                <w:szCs w:val="24"/>
              </w:rPr>
            </w:pPr>
            <w:r w:rsidRPr="001F1A04">
              <w:rPr>
                <w:rFonts w:ascii="Arial" w:hAnsi="Arial" w:cs="Arial"/>
                <w:b/>
                <w:sz w:val="24"/>
                <w:szCs w:val="24"/>
              </w:rPr>
              <w:t>Catatan</w:t>
            </w:r>
          </w:p>
        </w:tc>
      </w:tr>
      <w:tr w:rsidR="00DB49D0" w:rsidRPr="00DB49D0" w:rsidTr="001F1A04">
        <w:tc>
          <w:tcPr>
            <w:tcW w:w="824" w:type="dxa"/>
          </w:tcPr>
          <w:p w:rsidR="00DB49D0" w:rsidRPr="00DB49D0" w:rsidRDefault="00272993" w:rsidP="00272993">
            <w:pPr>
              <w:jc w:val="center"/>
              <w:rPr>
                <w:rFonts w:ascii="Arial" w:hAnsi="Arial" w:cs="Arial"/>
                <w:sz w:val="16"/>
                <w:szCs w:val="24"/>
              </w:rPr>
            </w:pPr>
            <w:r>
              <w:rPr>
                <w:rFonts w:ascii="Arial" w:hAnsi="Arial" w:cs="Arial"/>
                <w:sz w:val="24"/>
                <w:szCs w:val="24"/>
              </w:rPr>
              <w:t>7.</w:t>
            </w:r>
          </w:p>
          <w:p w:rsidR="00DB49D0" w:rsidRDefault="00DB49D0" w:rsidP="00DB49D0">
            <w:pPr>
              <w:jc w:val="center"/>
              <w:rPr>
                <w:rFonts w:ascii="Arial" w:hAnsi="Arial" w:cs="Arial"/>
                <w:sz w:val="24"/>
                <w:szCs w:val="24"/>
              </w:rPr>
            </w:pPr>
          </w:p>
          <w:p w:rsidR="00272993" w:rsidRPr="00272993" w:rsidRDefault="00272993" w:rsidP="00DB49D0">
            <w:pPr>
              <w:jc w:val="center"/>
              <w:rPr>
                <w:rFonts w:ascii="Arial" w:hAnsi="Arial" w:cs="Arial"/>
                <w:szCs w:val="24"/>
              </w:rPr>
            </w:pPr>
          </w:p>
          <w:p w:rsidR="00DB49D0" w:rsidRPr="00DB49D0" w:rsidRDefault="00DB49D0" w:rsidP="00DB49D0">
            <w:pPr>
              <w:jc w:val="center"/>
              <w:rPr>
                <w:rFonts w:ascii="Arial" w:hAnsi="Arial" w:cs="Arial"/>
                <w:sz w:val="24"/>
                <w:szCs w:val="24"/>
              </w:rPr>
            </w:pPr>
            <w:r w:rsidRPr="00DB49D0">
              <w:rPr>
                <w:rFonts w:ascii="Arial" w:hAnsi="Arial" w:cs="Arial"/>
                <w:sz w:val="24"/>
                <w:szCs w:val="24"/>
              </w:rPr>
              <w:t>7.2</w:t>
            </w:r>
          </w:p>
        </w:tc>
        <w:tc>
          <w:tcPr>
            <w:tcW w:w="6230" w:type="dxa"/>
          </w:tcPr>
          <w:p w:rsidR="00DB49D0" w:rsidRPr="00DB49D0" w:rsidRDefault="00DB49D0" w:rsidP="00DB49D0">
            <w:pPr>
              <w:contextualSpacing/>
              <w:jc w:val="both"/>
              <w:rPr>
                <w:rFonts w:ascii="Arial" w:eastAsiaTheme="minorEastAsia" w:hAnsi="Arial" w:cs="Arial"/>
                <w:b/>
                <w:sz w:val="24"/>
                <w:szCs w:val="24"/>
                <w:lang w:eastAsia="ko-KR"/>
              </w:rPr>
            </w:pPr>
            <w:r w:rsidRPr="00DB49D0">
              <w:rPr>
                <w:rFonts w:ascii="Arial" w:eastAsiaTheme="minorEastAsia" w:hAnsi="Arial" w:cs="Arial"/>
                <w:b/>
                <w:sz w:val="24"/>
                <w:szCs w:val="24"/>
                <w:lang w:eastAsia="ko-KR"/>
              </w:rPr>
              <w:t>Hala Tuju Ke Arah Mewajibkan Ibs Di Dalam Industri Pembinaan</w:t>
            </w:r>
          </w:p>
          <w:p w:rsidR="00DB49D0" w:rsidRPr="00DB49D0" w:rsidRDefault="00DB49D0" w:rsidP="00DB49D0">
            <w:pPr>
              <w:contextualSpacing/>
              <w:jc w:val="both"/>
              <w:rPr>
                <w:rFonts w:ascii="Arial" w:eastAsiaTheme="minorEastAsia" w:hAnsi="Arial" w:cs="Arial"/>
                <w:sz w:val="16"/>
                <w:szCs w:val="24"/>
                <w:lang w:eastAsia="ko-KR"/>
              </w:rPr>
            </w:pPr>
          </w:p>
          <w:p w:rsidR="00DB49D0" w:rsidRPr="00DB49D0" w:rsidRDefault="00DB49D0" w:rsidP="00DB49D0">
            <w:pPr>
              <w:contextualSpacing/>
              <w:jc w:val="both"/>
              <w:rPr>
                <w:rFonts w:ascii="Arial" w:eastAsiaTheme="minorEastAsia" w:hAnsi="Arial" w:cs="Arial"/>
                <w:sz w:val="24"/>
                <w:szCs w:val="24"/>
                <w:lang w:eastAsia="ko-KR"/>
              </w:rPr>
            </w:pPr>
            <w:r w:rsidRPr="00DB49D0">
              <w:rPr>
                <w:rFonts w:ascii="Arial" w:eastAsiaTheme="minorEastAsia" w:hAnsi="Arial" w:cs="Arial"/>
                <w:sz w:val="24"/>
                <w:szCs w:val="24"/>
                <w:lang w:eastAsia="ko-KR"/>
              </w:rPr>
              <w:t xml:space="preserve">Lanjutan daripada pembentangan berkaitan eko-sistem IBS pada mesyuarat CITP-MC bilangan 2 pada Mac 2017 yang lalu, pembentangan berkaitan IBS juga telah diadakan di beberapa </w:t>
            </w:r>
            <w:r w:rsidRPr="00DB49D0">
              <w:rPr>
                <w:rFonts w:ascii="Arial" w:eastAsiaTheme="minorEastAsia" w:hAnsi="Arial" w:cs="Arial"/>
                <w:i/>
                <w:sz w:val="24"/>
                <w:szCs w:val="24"/>
                <w:lang w:eastAsia="ko-KR"/>
              </w:rPr>
              <w:t>platform</w:t>
            </w:r>
            <w:r w:rsidRPr="00DB49D0">
              <w:rPr>
                <w:rFonts w:ascii="Arial" w:eastAsiaTheme="minorEastAsia" w:hAnsi="Arial" w:cs="Arial"/>
                <w:sz w:val="24"/>
                <w:szCs w:val="24"/>
                <w:lang w:eastAsia="ko-KR"/>
              </w:rPr>
              <w:t xml:space="preserve"> seperti berikut:</w:t>
            </w:r>
          </w:p>
          <w:p w:rsidR="00DB49D0" w:rsidRPr="00DB49D0" w:rsidRDefault="00DB49D0" w:rsidP="00DB49D0">
            <w:pPr>
              <w:ind w:left="720"/>
              <w:contextualSpacing/>
              <w:rPr>
                <w:rFonts w:ascii="Arial" w:eastAsiaTheme="minorEastAsia" w:hAnsi="Arial" w:cs="Arial"/>
                <w:sz w:val="16"/>
                <w:szCs w:val="24"/>
                <w:lang w:eastAsia="ko-KR"/>
              </w:rPr>
            </w:pPr>
          </w:p>
          <w:p w:rsidR="00DB49D0" w:rsidRPr="00DB49D0" w:rsidRDefault="00DB49D0" w:rsidP="00DB49D0">
            <w:pPr>
              <w:numPr>
                <w:ilvl w:val="0"/>
                <w:numId w:val="14"/>
              </w:numPr>
              <w:ind w:left="481" w:hanging="425"/>
              <w:contextualSpacing/>
              <w:jc w:val="both"/>
              <w:rPr>
                <w:rFonts w:ascii="Arial" w:eastAsiaTheme="minorEastAsia" w:hAnsi="Arial" w:cs="Arial"/>
                <w:sz w:val="24"/>
                <w:szCs w:val="24"/>
                <w:lang w:eastAsia="ko-KR"/>
              </w:rPr>
            </w:pPr>
            <w:proofErr w:type="spellStart"/>
            <w:r w:rsidRPr="00DB49D0">
              <w:rPr>
                <w:rFonts w:ascii="Arial" w:eastAsiaTheme="minorEastAsia" w:hAnsi="Arial" w:cs="Arial"/>
                <w:bCs/>
                <w:sz w:val="24"/>
                <w:szCs w:val="24"/>
                <w:lang w:val="en-US" w:eastAsia="ko-KR"/>
              </w:rPr>
              <w:t>Mesyuarat</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Majlis</w:t>
            </w:r>
            <w:proofErr w:type="spellEnd"/>
            <w:r w:rsidRPr="00DB49D0">
              <w:rPr>
                <w:rFonts w:ascii="Arial" w:eastAsiaTheme="minorEastAsia" w:hAnsi="Arial" w:cs="Arial"/>
                <w:bCs/>
                <w:sz w:val="24"/>
                <w:szCs w:val="24"/>
                <w:lang w:val="en-US" w:eastAsia="ko-KR"/>
              </w:rPr>
              <w:t xml:space="preserve"> Negara </w:t>
            </w:r>
            <w:proofErr w:type="spellStart"/>
            <w:r w:rsidRPr="00DB49D0">
              <w:rPr>
                <w:rFonts w:ascii="Arial" w:eastAsiaTheme="minorEastAsia" w:hAnsi="Arial" w:cs="Arial"/>
                <w:bCs/>
                <w:sz w:val="24"/>
                <w:szCs w:val="24"/>
                <w:lang w:val="en-US" w:eastAsia="ko-KR"/>
              </w:rPr>
              <w:t>bagi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Kerajaan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Tempatan</w:t>
            </w:r>
            <w:proofErr w:type="spellEnd"/>
            <w:r w:rsidRPr="00DB49D0">
              <w:rPr>
                <w:rFonts w:ascii="Arial" w:eastAsiaTheme="minorEastAsia" w:hAnsi="Arial" w:cs="Arial"/>
                <w:bCs/>
                <w:sz w:val="24"/>
                <w:szCs w:val="24"/>
                <w:lang w:val="en-US" w:eastAsia="ko-KR"/>
              </w:rPr>
              <w:t xml:space="preserve"> (MNKT) </w:t>
            </w:r>
            <w:proofErr w:type="spellStart"/>
            <w:r w:rsidRPr="00DB49D0">
              <w:rPr>
                <w:rFonts w:ascii="Arial" w:eastAsiaTheme="minorEastAsia" w:hAnsi="Arial" w:cs="Arial"/>
                <w:bCs/>
                <w:sz w:val="24"/>
                <w:szCs w:val="24"/>
                <w:lang w:val="en-US" w:eastAsia="ko-KR"/>
              </w:rPr>
              <w:t>pada</w:t>
            </w:r>
            <w:proofErr w:type="spellEnd"/>
            <w:r w:rsidRPr="00DB49D0">
              <w:rPr>
                <w:rFonts w:ascii="Arial" w:eastAsiaTheme="minorEastAsia" w:hAnsi="Arial" w:cs="Arial"/>
                <w:bCs/>
                <w:sz w:val="24"/>
                <w:szCs w:val="24"/>
                <w:lang w:val="en-US" w:eastAsia="ko-KR"/>
              </w:rPr>
              <w:t xml:space="preserve"> 10 </w:t>
            </w:r>
            <w:proofErr w:type="spellStart"/>
            <w:r w:rsidRPr="00DB49D0">
              <w:rPr>
                <w:rFonts w:ascii="Arial" w:eastAsiaTheme="minorEastAsia" w:hAnsi="Arial" w:cs="Arial"/>
                <w:bCs/>
                <w:sz w:val="24"/>
                <w:szCs w:val="24"/>
                <w:lang w:val="en-US" w:eastAsia="ko-KR"/>
              </w:rPr>
              <w:t>Julai</w:t>
            </w:r>
            <w:proofErr w:type="spellEnd"/>
            <w:r w:rsidRPr="00DB49D0">
              <w:rPr>
                <w:rFonts w:ascii="Arial" w:eastAsiaTheme="minorEastAsia" w:hAnsi="Arial" w:cs="Arial"/>
                <w:bCs/>
                <w:sz w:val="24"/>
                <w:szCs w:val="24"/>
                <w:lang w:val="en-US" w:eastAsia="ko-KR"/>
              </w:rPr>
              <w:t xml:space="preserve"> 2017 yang </w:t>
            </w:r>
            <w:proofErr w:type="spellStart"/>
            <w:r w:rsidRPr="00DB49D0">
              <w:rPr>
                <w:rFonts w:ascii="Arial" w:eastAsiaTheme="minorEastAsia" w:hAnsi="Arial" w:cs="Arial"/>
                <w:bCs/>
                <w:sz w:val="24"/>
                <w:szCs w:val="24"/>
                <w:lang w:val="en-US" w:eastAsia="ko-KR"/>
              </w:rPr>
              <w:t>memutuskan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perkara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berikut</w:t>
            </w:r>
            <w:proofErr w:type="spellEnd"/>
            <w:r w:rsidRPr="00DB49D0">
              <w:rPr>
                <w:rFonts w:ascii="Arial" w:eastAsiaTheme="minorEastAsia" w:hAnsi="Arial" w:cs="Arial"/>
                <w:bCs/>
                <w:sz w:val="24"/>
                <w:szCs w:val="24"/>
                <w:lang w:val="en-US" w:eastAsia="ko-KR"/>
              </w:rPr>
              <w:t>:</w:t>
            </w:r>
          </w:p>
          <w:p w:rsidR="00DB49D0" w:rsidRPr="00DB49D0" w:rsidRDefault="00DB49D0" w:rsidP="00DB49D0">
            <w:pPr>
              <w:ind w:left="1985"/>
              <w:contextualSpacing/>
              <w:jc w:val="both"/>
              <w:rPr>
                <w:rFonts w:ascii="Arial" w:eastAsiaTheme="minorEastAsia" w:hAnsi="Arial" w:cs="Arial"/>
                <w:sz w:val="24"/>
                <w:szCs w:val="24"/>
                <w:lang w:eastAsia="ko-KR"/>
              </w:rPr>
            </w:pPr>
          </w:p>
          <w:p w:rsidR="00DB49D0" w:rsidRPr="00DB49D0" w:rsidRDefault="00DB49D0" w:rsidP="00DB49D0">
            <w:pPr>
              <w:numPr>
                <w:ilvl w:val="0"/>
                <w:numId w:val="15"/>
              </w:numPr>
              <w:ind w:left="906" w:hanging="283"/>
              <w:contextualSpacing/>
              <w:jc w:val="both"/>
              <w:rPr>
                <w:rFonts w:ascii="Arial" w:eastAsiaTheme="minorEastAsia" w:hAnsi="Arial" w:cs="Arial"/>
                <w:bCs/>
                <w:sz w:val="24"/>
                <w:szCs w:val="24"/>
                <w:lang w:val="en-US" w:eastAsia="ko-KR"/>
              </w:rPr>
            </w:pPr>
            <w:proofErr w:type="spellStart"/>
            <w:r w:rsidRPr="00DB49D0">
              <w:rPr>
                <w:rFonts w:ascii="Arial" w:eastAsiaTheme="minorEastAsia" w:hAnsi="Arial" w:cs="Arial"/>
                <w:bCs/>
                <w:sz w:val="24"/>
                <w:szCs w:val="24"/>
                <w:lang w:val="en-US" w:eastAsia="ko-KR"/>
              </w:rPr>
              <w:t>Mesyuarat</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bersetuju</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semua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projek</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swasta</w:t>
            </w:r>
            <w:proofErr w:type="spellEnd"/>
            <w:r w:rsidRPr="00DB49D0">
              <w:rPr>
                <w:rFonts w:ascii="Arial" w:eastAsiaTheme="minorEastAsia" w:hAnsi="Arial" w:cs="Arial"/>
                <w:bCs/>
                <w:sz w:val="24"/>
                <w:szCs w:val="24"/>
                <w:lang w:val="en-US" w:eastAsia="ko-KR"/>
              </w:rPr>
              <w:t xml:space="preserve"> yang </w:t>
            </w:r>
            <w:proofErr w:type="spellStart"/>
            <w:r w:rsidRPr="00DB49D0">
              <w:rPr>
                <w:rFonts w:ascii="Arial" w:eastAsiaTheme="minorEastAsia" w:hAnsi="Arial" w:cs="Arial"/>
                <w:bCs/>
                <w:sz w:val="24"/>
                <w:szCs w:val="24"/>
                <w:lang w:val="en-US" w:eastAsia="ko-KR"/>
              </w:rPr>
              <w:t>melebihi</w:t>
            </w:r>
            <w:proofErr w:type="spellEnd"/>
            <w:r w:rsidRPr="00DB49D0">
              <w:rPr>
                <w:rFonts w:ascii="Arial" w:eastAsiaTheme="minorEastAsia" w:hAnsi="Arial" w:cs="Arial"/>
                <w:bCs/>
                <w:sz w:val="24"/>
                <w:szCs w:val="24"/>
                <w:lang w:val="en-US" w:eastAsia="ko-KR"/>
              </w:rPr>
              <w:t xml:space="preserve"> RM50 </w:t>
            </w:r>
            <w:proofErr w:type="spellStart"/>
            <w:r w:rsidRPr="00DB49D0">
              <w:rPr>
                <w:rFonts w:ascii="Arial" w:eastAsiaTheme="minorEastAsia" w:hAnsi="Arial" w:cs="Arial"/>
                <w:bCs/>
                <w:sz w:val="24"/>
                <w:szCs w:val="24"/>
                <w:lang w:val="en-US" w:eastAsia="ko-KR"/>
              </w:rPr>
              <w:t>juta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wajib</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menggunakan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kaedah</w:t>
            </w:r>
            <w:proofErr w:type="spellEnd"/>
            <w:r w:rsidRPr="00DB49D0">
              <w:rPr>
                <w:rFonts w:ascii="Arial" w:eastAsiaTheme="minorEastAsia" w:hAnsi="Arial" w:cs="Arial"/>
                <w:bCs/>
                <w:sz w:val="24"/>
                <w:szCs w:val="24"/>
                <w:lang w:val="en-US" w:eastAsia="ko-KR"/>
              </w:rPr>
              <w:t xml:space="preserve"> IBS </w:t>
            </w:r>
            <w:proofErr w:type="spellStart"/>
            <w:r w:rsidRPr="00DB49D0">
              <w:rPr>
                <w:rFonts w:ascii="Arial" w:eastAsiaTheme="minorEastAsia" w:hAnsi="Arial" w:cs="Arial"/>
                <w:bCs/>
                <w:sz w:val="24"/>
                <w:szCs w:val="24"/>
                <w:lang w:val="en-US" w:eastAsia="ko-KR"/>
              </w:rPr>
              <w:t>dengan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skor</w:t>
            </w:r>
            <w:proofErr w:type="spellEnd"/>
            <w:r w:rsidRPr="00DB49D0">
              <w:rPr>
                <w:rFonts w:ascii="Arial" w:eastAsiaTheme="minorEastAsia" w:hAnsi="Arial" w:cs="Arial"/>
                <w:bCs/>
                <w:sz w:val="24"/>
                <w:szCs w:val="24"/>
                <w:lang w:val="en-US" w:eastAsia="ko-KR"/>
              </w:rPr>
              <w:t xml:space="preserve"> minimum </w:t>
            </w:r>
            <w:proofErr w:type="spellStart"/>
            <w:r w:rsidRPr="00DB49D0">
              <w:rPr>
                <w:rFonts w:ascii="Arial" w:eastAsiaTheme="minorEastAsia" w:hAnsi="Arial" w:cs="Arial"/>
                <w:bCs/>
                <w:sz w:val="24"/>
                <w:szCs w:val="24"/>
                <w:lang w:val="en-US" w:eastAsia="ko-KR"/>
              </w:rPr>
              <w:t>sebanyak</w:t>
            </w:r>
            <w:proofErr w:type="spellEnd"/>
            <w:r w:rsidRPr="00DB49D0">
              <w:rPr>
                <w:rFonts w:ascii="Arial" w:eastAsiaTheme="minorEastAsia" w:hAnsi="Arial" w:cs="Arial"/>
                <w:bCs/>
                <w:sz w:val="24"/>
                <w:szCs w:val="24"/>
                <w:lang w:val="en-US" w:eastAsia="ko-KR"/>
              </w:rPr>
              <w:t xml:space="preserve"> 50 </w:t>
            </w:r>
            <w:proofErr w:type="spellStart"/>
            <w:r w:rsidRPr="00DB49D0">
              <w:rPr>
                <w:rFonts w:ascii="Arial" w:eastAsiaTheme="minorEastAsia" w:hAnsi="Arial" w:cs="Arial"/>
                <w:bCs/>
                <w:sz w:val="24"/>
                <w:szCs w:val="24"/>
                <w:lang w:val="en-US" w:eastAsia="ko-KR"/>
              </w:rPr>
              <w:t>sebagai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syarat</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bagi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kelulusan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bangunan</w:t>
            </w:r>
            <w:proofErr w:type="spellEnd"/>
            <w:r w:rsidRPr="00DB49D0">
              <w:rPr>
                <w:rFonts w:ascii="Arial" w:eastAsiaTheme="minorEastAsia" w:hAnsi="Arial" w:cs="Arial"/>
                <w:bCs/>
                <w:sz w:val="24"/>
                <w:szCs w:val="24"/>
                <w:lang w:val="en-US" w:eastAsia="ko-KR"/>
              </w:rPr>
              <w:t>;</w:t>
            </w:r>
          </w:p>
          <w:p w:rsidR="00DB49D0" w:rsidRPr="00DB49D0" w:rsidRDefault="00DB49D0" w:rsidP="00DB49D0">
            <w:pPr>
              <w:ind w:left="906"/>
              <w:contextualSpacing/>
              <w:jc w:val="both"/>
              <w:rPr>
                <w:rFonts w:ascii="Arial" w:eastAsiaTheme="minorEastAsia" w:hAnsi="Arial" w:cs="Arial"/>
                <w:bCs/>
                <w:sz w:val="24"/>
                <w:szCs w:val="24"/>
                <w:lang w:val="en-US" w:eastAsia="ko-KR"/>
              </w:rPr>
            </w:pPr>
          </w:p>
          <w:p w:rsidR="00DB49D0" w:rsidRPr="00DB49D0" w:rsidRDefault="00DB49D0" w:rsidP="00DB49D0">
            <w:pPr>
              <w:numPr>
                <w:ilvl w:val="0"/>
                <w:numId w:val="15"/>
              </w:numPr>
              <w:ind w:left="906" w:hanging="283"/>
              <w:contextualSpacing/>
              <w:jc w:val="both"/>
              <w:rPr>
                <w:rFonts w:ascii="Arial" w:eastAsiaTheme="minorEastAsia" w:hAnsi="Arial" w:cs="Arial"/>
                <w:bCs/>
                <w:sz w:val="24"/>
                <w:szCs w:val="24"/>
                <w:lang w:val="en-US" w:eastAsia="ko-KR"/>
              </w:rPr>
            </w:pPr>
            <w:proofErr w:type="spellStart"/>
            <w:r w:rsidRPr="00DB49D0">
              <w:rPr>
                <w:rFonts w:ascii="Arial" w:eastAsiaTheme="minorEastAsia" w:hAnsi="Arial" w:cs="Arial"/>
                <w:bCs/>
                <w:sz w:val="24"/>
                <w:szCs w:val="24"/>
                <w:lang w:val="en-US" w:eastAsia="ko-KR"/>
              </w:rPr>
              <w:t>Pihak</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Berkuasa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Negeri</w:t>
            </w:r>
            <w:proofErr w:type="spellEnd"/>
            <w:r w:rsidRPr="00DB49D0">
              <w:rPr>
                <w:rFonts w:ascii="Arial" w:eastAsiaTheme="minorEastAsia" w:hAnsi="Arial" w:cs="Arial"/>
                <w:bCs/>
                <w:sz w:val="24"/>
                <w:szCs w:val="24"/>
                <w:lang w:val="en-US" w:eastAsia="ko-KR"/>
              </w:rPr>
              <w:t xml:space="preserve"> (PBN) juga </w:t>
            </w:r>
            <w:proofErr w:type="spellStart"/>
            <w:r w:rsidRPr="00DB49D0">
              <w:rPr>
                <w:rFonts w:ascii="Arial" w:eastAsiaTheme="minorEastAsia" w:hAnsi="Arial" w:cs="Arial"/>
                <w:bCs/>
                <w:sz w:val="24"/>
                <w:szCs w:val="24"/>
                <w:lang w:val="en-US" w:eastAsia="ko-KR"/>
              </w:rPr>
              <w:t>dikehendaki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mematuhi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keputusan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tersebut</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dan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memastikan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pelaksanaannya</w:t>
            </w:r>
            <w:proofErr w:type="spellEnd"/>
            <w:r w:rsidRPr="00DB49D0">
              <w:rPr>
                <w:rFonts w:ascii="Arial" w:eastAsiaTheme="minorEastAsia" w:hAnsi="Arial" w:cs="Arial"/>
                <w:bCs/>
                <w:sz w:val="24"/>
                <w:szCs w:val="24"/>
                <w:lang w:val="en-US" w:eastAsia="ko-KR"/>
              </w:rPr>
              <w:t xml:space="preserve"> di </w:t>
            </w:r>
            <w:proofErr w:type="spellStart"/>
            <w:r w:rsidRPr="00DB49D0">
              <w:rPr>
                <w:rFonts w:ascii="Arial" w:eastAsiaTheme="minorEastAsia" w:hAnsi="Arial" w:cs="Arial"/>
                <w:bCs/>
                <w:sz w:val="24"/>
                <w:szCs w:val="24"/>
                <w:lang w:val="en-US" w:eastAsia="ko-KR"/>
              </w:rPr>
              <w:t>peringkat</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Pihak</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Berkuasa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Tempatan</w:t>
            </w:r>
            <w:proofErr w:type="spellEnd"/>
            <w:r w:rsidRPr="00DB49D0">
              <w:rPr>
                <w:rFonts w:ascii="Arial" w:eastAsiaTheme="minorEastAsia" w:hAnsi="Arial" w:cs="Arial"/>
                <w:bCs/>
                <w:sz w:val="24"/>
                <w:szCs w:val="24"/>
                <w:lang w:val="en-US" w:eastAsia="ko-KR"/>
              </w:rPr>
              <w:t xml:space="preserve"> (PBT); </w:t>
            </w:r>
            <w:proofErr w:type="spellStart"/>
            <w:r w:rsidRPr="00DB49D0">
              <w:rPr>
                <w:rFonts w:ascii="Arial" w:eastAsiaTheme="minorEastAsia" w:hAnsi="Arial" w:cs="Arial"/>
                <w:bCs/>
                <w:sz w:val="24"/>
                <w:szCs w:val="24"/>
                <w:lang w:val="en-US" w:eastAsia="ko-KR"/>
              </w:rPr>
              <w:t>dan</w:t>
            </w:r>
            <w:proofErr w:type="spellEnd"/>
          </w:p>
          <w:p w:rsidR="00DB49D0" w:rsidRPr="00DB49D0" w:rsidRDefault="00DB49D0" w:rsidP="00DB49D0">
            <w:pPr>
              <w:pStyle w:val="ListParagraph"/>
              <w:rPr>
                <w:rFonts w:ascii="Arial" w:eastAsiaTheme="minorEastAsia" w:hAnsi="Arial" w:cs="Arial"/>
                <w:bCs/>
                <w:sz w:val="24"/>
                <w:szCs w:val="24"/>
                <w:lang w:val="en-US" w:eastAsia="ko-KR"/>
              </w:rPr>
            </w:pPr>
          </w:p>
          <w:p w:rsidR="00DB49D0" w:rsidRPr="00DB49D0" w:rsidRDefault="00DB49D0" w:rsidP="00DB49D0">
            <w:pPr>
              <w:numPr>
                <w:ilvl w:val="0"/>
                <w:numId w:val="15"/>
              </w:numPr>
              <w:ind w:left="906" w:hanging="283"/>
              <w:contextualSpacing/>
              <w:jc w:val="both"/>
              <w:rPr>
                <w:rFonts w:ascii="Arial" w:eastAsiaTheme="minorEastAsia" w:hAnsi="Arial" w:cs="Arial"/>
                <w:bCs/>
                <w:sz w:val="24"/>
                <w:szCs w:val="24"/>
                <w:lang w:val="en-US" w:eastAsia="ko-KR"/>
              </w:rPr>
            </w:pPr>
            <w:r w:rsidRPr="00DB49D0">
              <w:rPr>
                <w:rFonts w:ascii="Arial" w:eastAsiaTheme="minorEastAsia" w:hAnsi="Arial" w:cs="Arial"/>
                <w:bCs/>
                <w:sz w:val="24"/>
                <w:szCs w:val="24"/>
                <w:lang w:val="en-US" w:eastAsia="ko-KR"/>
              </w:rPr>
              <w:t xml:space="preserve">CIDB </w:t>
            </w:r>
            <w:proofErr w:type="spellStart"/>
            <w:r w:rsidRPr="00DB49D0">
              <w:rPr>
                <w:rFonts w:ascii="Arial" w:eastAsiaTheme="minorEastAsia" w:hAnsi="Arial" w:cs="Arial"/>
                <w:bCs/>
                <w:sz w:val="24"/>
                <w:szCs w:val="24"/>
                <w:lang w:val="en-US" w:eastAsia="ko-KR"/>
              </w:rPr>
              <w:t>menjalankan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kajian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perbandingan</w:t>
            </w:r>
            <w:proofErr w:type="spellEnd"/>
            <w:r w:rsidRPr="00DB49D0">
              <w:rPr>
                <w:rFonts w:ascii="Arial" w:eastAsiaTheme="minorEastAsia" w:hAnsi="Arial" w:cs="Arial"/>
                <w:bCs/>
                <w:sz w:val="24"/>
                <w:szCs w:val="24"/>
                <w:lang w:val="en-US" w:eastAsia="ko-KR"/>
              </w:rPr>
              <w:t xml:space="preserve"> </w:t>
            </w:r>
            <w:proofErr w:type="spellStart"/>
            <w:proofErr w:type="gramStart"/>
            <w:r w:rsidRPr="00DB49D0">
              <w:rPr>
                <w:rFonts w:ascii="Arial" w:eastAsiaTheme="minorEastAsia" w:hAnsi="Arial" w:cs="Arial"/>
                <w:bCs/>
                <w:sz w:val="24"/>
                <w:szCs w:val="24"/>
                <w:lang w:val="en-US" w:eastAsia="ko-KR"/>
              </w:rPr>
              <w:t>kos</w:t>
            </w:r>
            <w:proofErr w:type="spellEnd"/>
            <w:proofErr w:type="gram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berasaskan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penggunaan</w:t>
            </w:r>
            <w:proofErr w:type="spellEnd"/>
            <w:r w:rsidRPr="00DB49D0">
              <w:rPr>
                <w:rFonts w:ascii="Arial" w:eastAsiaTheme="minorEastAsia" w:hAnsi="Arial" w:cs="Arial"/>
                <w:bCs/>
                <w:sz w:val="24"/>
                <w:szCs w:val="24"/>
                <w:lang w:val="en-US" w:eastAsia="ko-KR"/>
              </w:rPr>
              <w:t xml:space="preserve"> IBS.</w:t>
            </w:r>
          </w:p>
          <w:p w:rsidR="00DB49D0" w:rsidRPr="00DB49D0" w:rsidRDefault="00DB49D0" w:rsidP="00DB49D0">
            <w:pPr>
              <w:pStyle w:val="ListParagraph"/>
              <w:rPr>
                <w:rFonts w:ascii="Arial" w:eastAsiaTheme="minorEastAsia" w:hAnsi="Arial" w:cs="Arial"/>
                <w:bCs/>
                <w:sz w:val="24"/>
                <w:szCs w:val="24"/>
                <w:lang w:val="en-US" w:eastAsia="ko-KR"/>
              </w:rPr>
            </w:pPr>
          </w:p>
          <w:p w:rsidR="00DB49D0" w:rsidRPr="00DB49D0" w:rsidRDefault="00DB49D0" w:rsidP="00DB49D0">
            <w:pPr>
              <w:contextualSpacing/>
              <w:jc w:val="right"/>
              <w:rPr>
                <w:rFonts w:ascii="Arial" w:eastAsiaTheme="minorEastAsia" w:hAnsi="Arial" w:cs="Arial"/>
                <w:b/>
                <w:sz w:val="24"/>
                <w:szCs w:val="24"/>
                <w:lang w:eastAsia="ko-KR"/>
              </w:rPr>
            </w:pPr>
            <w:r w:rsidRPr="00DB49D0">
              <w:rPr>
                <w:rFonts w:ascii="Arial" w:eastAsiaTheme="minorEastAsia" w:hAnsi="Arial" w:cs="Arial"/>
                <w:b/>
                <w:sz w:val="24"/>
                <w:szCs w:val="24"/>
                <w:lang w:eastAsia="ko-KR"/>
              </w:rPr>
              <w:t>Tindakan : Penaja Inisiatif P3</w:t>
            </w:r>
          </w:p>
          <w:p w:rsidR="00DB49D0" w:rsidRPr="00DB49D0" w:rsidRDefault="00DB49D0" w:rsidP="00DB49D0">
            <w:pPr>
              <w:contextualSpacing/>
              <w:jc w:val="both"/>
              <w:rPr>
                <w:rFonts w:ascii="Arial" w:eastAsiaTheme="minorEastAsia" w:hAnsi="Arial" w:cs="Arial"/>
                <w:b/>
                <w:sz w:val="24"/>
                <w:szCs w:val="24"/>
                <w:lang w:eastAsia="ko-KR"/>
              </w:rPr>
            </w:pPr>
          </w:p>
          <w:p w:rsidR="00DB49D0" w:rsidRDefault="00DB49D0" w:rsidP="00DB49D0">
            <w:pPr>
              <w:ind w:left="2345"/>
              <w:jc w:val="right"/>
              <w:rPr>
                <w:rFonts w:ascii="Arial" w:eastAsiaTheme="minorEastAsia" w:hAnsi="Arial" w:cs="Arial"/>
                <w:b/>
                <w:sz w:val="24"/>
                <w:szCs w:val="24"/>
                <w:lang w:eastAsia="ko-KR"/>
              </w:rPr>
            </w:pPr>
          </w:p>
          <w:p w:rsidR="003F55F1" w:rsidRDefault="003F55F1" w:rsidP="00DB49D0">
            <w:pPr>
              <w:ind w:left="2345"/>
              <w:jc w:val="right"/>
              <w:rPr>
                <w:rFonts w:ascii="Arial" w:eastAsiaTheme="minorEastAsia" w:hAnsi="Arial" w:cs="Arial"/>
                <w:b/>
                <w:sz w:val="24"/>
                <w:szCs w:val="24"/>
                <w:lang w:eastAsia="ko-KR"/>
              </w:rPr>
            </w:pPr>
          </w:p>
          <w:p w:rsidR="003F55F1" w:rsidRDefault="003F55F1" w:rsidP="00DB49D0">
            <w:pPr>
              <w:ind w:left="2345"/>
              <w:jc w:val="right"/>
              <w:rPr>
                <w:rFonts w:ascii="Arial" w:eastAsiaTheme="minorEastAsia" w:hAnsi="Arial" w:cs="Arial"/>
                <w:b/>
                <w:sz w:val="24"/>
                <w:szCs w:val="24"/>
                <w:lang w:eastAsia="ko-KR"/>
              </w:rPr>
            </w:pPr>
          </w:p>
          <w:p w:rsidR="003F55F1" w:rsidRPr="00DB49D0" w:rsidRDefault="003F55F1" w:rsidP="00DB49D0">
            <w:pPr>
              <w:ind w:left="2345"/>
              <w:jc w:val="right"/>
              <w:rPr>
                <w:rFonts w:ascii="Arial" w:eastAsiaTheme="minorEastAsia" w:hAnsi="Arial" w:cs="Arial"/>
                <w:b/>
                <w:sz w:val="24"/>
                <w:szCs w:val="24"/>
                <w:lang w:eastAsia="ko-KR"/>
              </w:rPr>
            </w:pPr>
          </w:p>
          <w:p w:rsidR="00DB49D0" w:rsidRPr="00DB49D0" w:rsidRDefault="00DB49D0" w:rsidP="00DB49D0">
            <w:pPr>
              <w:rPr>
                <w:rFonts w:ascii="Arial" w:hAnsi="Arial" w:cs="Arial"/>
                <w:sz w:val="24"/>
                <w:szCs w:val="24"/>
              </w:rPr>
            </w:pPr>
          </w:p>
        </w:tc>
        <w:tc>
          <w:tcPr>
            <w:tcW w:w="6975" w:type="dxa"/>
          </w:tcPr>
          <w:p w:rsidR="00DB49D0" w:rsidRPr="00DB49D0" w:rsidRDefault="00DB49D0" w:rsidP="00DB49D0">
            <w:pPr>
              <w:rPr>
                <w:rFonts w:ascii="Arial" w:hAnsi="Arial" w:cs="Arial"/>
                <w:sz w:val="24"/>
                <w:szCs w:val="24"/>
              </w:rPr>
            </w:pPr>
          </w:p>
        </w:tc>
      </w:tr>
      <w:tr w:rsidR="003F55F1" w:rsidRPr="003F55F1" w:rsidTr="007D1CA3">
        <w:tc>
          <w:tcPr>
            <w:tcW w:w="824"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lastRenderedPageBreak/>
              <w:t>Para</w:t>
            </w:r>
          </w:p>
        </w:tc>
        <w:tc>
          <w:tcPr>
            <w:tcW w:w="6230"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t>Perkara</w:t>
            </w:r>
          </w:p>
        </w:tc>
        <w:tc>
          <w:tcPr>
            <w:tcW w:w="6975"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t>Catatan</w:t>
            </w:r>
          </w:p>
        </w:tc>
      </w:tr>
      <w:tr w:rsidR="003F55F1" w:rsidRPr="003F55F1" w:rsidTr="001F1A04">
        <w:tc>
          <w:tcPr>
            <w:tcW w:w="824" w:type="dxa"/>
          </w:tcPr>
          <w:p w:rsidR="003F55F1" w:rsidRDefault="003F55F1" w:rsidP="003F55F1">
            <w:pPr>
              <w:jc w:val="center"/>
              <w:rPr>
                <w:rFonts w:ascii="Arial" w:hAnsi="Arial" w:cs="Arial"/>
                <w:sz w:val="24"/>
                <w:szCs w:val="24"/>
              </w:rPr>
            </w:pPr>
            <w:r>
              <w:rPr>
                <w:rFonts w:ascii="Arial" w:hAnsi="Arial" w:cs="Arial"/>
                <w:sz w:val="24"/>
                <w:szCs w:val="24"/>
              </w:rPr>
              <w:t>7.2</w:t>
            </w:r>
          </w:p>
        </w:tc>
        <w:tc>
          <w:tcPr>
            <w:tcW w:w="6230" w:type="dxa"/>
          </w:tcPr>
          <w:p w:rsidR="003F55F1" w:rsidRPr="00DB49D0" w:rsidRDefault="003F55F1" w:rsidP="003F55F1">
            <w:pPr>
              <w:numPr>
                <w:ilvl w:val="0"/>
                <w:numId w:val="14"/>
              </w:numPr>
              <w:ind w:left="339" w:hanging="339"/>
              <w:contextualSpacing/>
              <w:jc w:val="both"/>
              <w:rPr>
                <w:rFonts w:ascii="Arial" w:eastAsiaTheme="minorEastAsia" w:hAnsi="Arial" w:cs="Arial"/>
                <w:sz w:val="24"/>
                <w:szCs w:val="24"/>
                <w:lang w:eastAsia="ko-KR"/>
              </w:rPr>
            </w:pPr>
            <w:proofErr w:type="spellStart"/>
            <w:r w:rsidRPr="00DB49D0">
              <w:rPr>
                <w:rFonts w:ascii="Arial" w:eastAsiaTheme="minorEastAsia" w:hAnsi="Arial" w:cs="Arial"/>
                <w:bCs/>
                <w:sz w:val="24"/>
                <w:szCs w:val="24"/>
                <w:lang w:val="en-US" w:eastAsia="ko-KR"/>
              </w:rPr>
              <w:t>Mesyuarat</w:t>
            </w:r>
            <w:proofErr w:type="spellEnd"/>
            <w:r w:rsidRPr="00DB49D0">
              <w:rPr>
                <w:rFonts w:ascii="Arial" w:eastAsiaTheme="minorEastAsia" w:hAnsi="Arial" w:cs="Arial"/>
                <w:bCs/>
                <w:sz w:val="24"/>
                <w:szCs w:val="24"/>
                <w:lang w:val="en-US" w:eastAsia="ko-KR"/>
              </w:rPr>
              <w:t xml:space="preserve"> </w:t>
            </w:r>
            <w:r w:rsidRPr="00DB49D0">
              <w:rPr>
                <w:rFonts w:ascii="Arial" w:eastAsiaTheme="minorEastAsia" w:hAnsi="Arial" w:cs="Arial"/>
                <w:bCs/>
                <w:i/>
                <w:sz w:val="24"/>
                <w:szCs w:val="24"/>
                <w:lang w:val="en-US" w:eastAsia="ko-KR"/>
              </w:rPr>
              <w:t>High Level Committee</w:t>
            </w:r>
            <w:r w:rsidRPr="00DB49D0">
              <w:rPr>
                <w:rFonts w:ascii="Arial" w:eastAsiaTheme="minorEastAsia" w:hAnsi="Arial" w:cs="Arial"/>
                <w:bCs/>
                <w:sz w:val="24"/>
                <w:szCs w:val="24"/>
                <w:lang w:val="en-US" w:eastAsia="ko-KR"/>
              </w:rPr>
              <w:t xml:space="preserve"> (HLC) Bil.1 </w:t>
            </w:r>
            <w:proofErr w:type="spellStart"/>
            <w:r w:rsidRPr="00DB49D0">
              <w:rPr>
                <w:rFonts w:ascii="Arial" w:eastAsiaTheme="minorEastAsia" w:hAnsi="Arial" w:cs="Arial"/>
                <w:bCs/>
                <w:sz w:val="24"/>
                <w:szCs w:val="24"/>
                <w:lang w:val="en-US" w:eastAsia="ko-KR"/>
              </w:rPr>
              <w:t>pada</w:t>
            </w:r>
            <w:proofErr w:type="spellEnd"/>
            <w:r w:rsidRPr="00DB49D0">
              <w:rPr>
                <w:rFonts w:ascii="Arial" w:eastAsiaTheme="minorEastAsia" w:hAnsi="Arial" w:cs="Arial"/>
                <w:bCs/>
                <w:sz w:val="24"/>
                <w:szCs w:val="24"/>
                <w:lang w:val="en-US" w:eastAsia="ko-KR"/>
              </w:rPr>
              <w:t xml:space="preserve"> 25 </w:t>
            </w:r>
            <w:proofErr w:type="spellStart"/>
            <w:r w:rsidRPr="00DB49D0">
              <w:rPr>
                <w:rFonts w:ascii="Arial" w:eastAsiaTheme="minorEastAsia" w:hAnsi="Arial" w:cs="Arial"/>
                <w:bCs/>
                <w:sz w:val="24"/>
                <w:szCs w:val="24"/>
                <w:lang w:val="en-US" w:eastAsia="ko-KR"/>
              </w:rPr>
              <w:t>Julai</w:t>
            </w:r>
            <w:proofErr w:type="spellEnd"/>
            <w:r w:rsidRPr="00DB49D0">
              <w:rPr>
                <w:rFonts w:ascii="Arial" w:eastAsiaTheme="minorEastAsia" w:hAnsi="Arial" w:cs="Arial"/>
                <w:bCs/>
                <w:sz w:val="24"/>
                <w:szCs w:val="24"/>
                <w:lang w:val="en-US" w:eastAsia="ko-KR"/>
              </w:rPr>
              <w:t xml:space="preserve"> 2017 yang </w:t>
            </w:r>
            <w:proofErr w:type="spellStart"/>
            <w:r w:rsidRPr="00DB49D0">
              <w:rPr>
                <w:rFonts w:ascii="Arial" w:eastAsiaTheme="minorEastAsia" w:hAnsi="Arial" w:cs="Arial"/>
                <w:bCs/>
                <w:sz w:val="24"/>
                <w:szCs w:val="24"/>
                <w:lang w:val="en-US" w:eastAsia="ko-KR"/>
              </w:rPr>
              <w:t>memutuskan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perkara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berikut</w:t>
            </w:r>
            <w:proofErr w:type="spellEnd"/>
            <w:r w:rsidRPr="00DB49D0">
              <w:rPr>
                <w:rFonts w:ascii="Arial" w:eastAsiaTheme="minorEastAsia" w:hAnsi="Arial" w:cs="Arial"/>
                <w:bCs/>
                <w:sz w:val="24"/>
                <w:szCs w:val="24"/>
                <w:lang w:val="en-US" w:eastAsia="ko-KR"/>
              </w:rPr>
              <w:t>:</w:t>
            </w:r>
          </w:p>
          <w:p w:rsidR="003F55F1" w:rsidRPr="00DB49D0" w:rsidRDefault="003F55F1" w:rsidP="003F55F1">
            <w:pPr>
              <w:ind w:left="1985"/>
              <w:contextualSpacing/>
              <w:jc w:val="both"/>
              <w:rPr>
                <w:rFonts w:ascii="Arial" w:eastAsiaTheme="minorEastAsia" w:hAnsi="Arial" w:cs="Arial"/>
                <w:sz w:val="24"/>
                <w:szCs w:val="24"/>
                <w:lang w:eastAsia="ko-KR"/>
              </w:rPr>
            </w:pPr>
          </w:p>
          <w:p w:rsidR="003F55F1" w:rsidRDefault="003F55F1" w:rsidP="003F55F1">
            <w:pPr>
              <w:numPr>
                <w:ilvl w:val="0"/>
                <w:numId w:val="16"/>
              </w:numPr>
              <w:ind w:left="906" w:hanging="425"/>
              <w:contextualSpacing/>
              <w:jc w:val="both"/>
              <w:rPr>
                <w:rFonts w:ascii="Arial" w:eastAsia="Calibri" w:hAnsi="Arial" w:cs="Arial"/>
                <w:bCs/>
                <w:sz w:val="24"/>
                <w:szCs w:val="24"/>
                <w:lang w:eastAsia="ko-KR"/>
              </w:rPr>
            </w:pPr>
            <w:r w:rsidRPr="00DB49D0">
              <w:rPr>
                <w:rFonts w:ascii="Arial" w:eastAsia="Calibri" w:hAnsi="Arial" w:cs="Arial"/>
                <w:bCs/>
                <w:sz w:val="24"/>
                <w:szCs w:val="24"/>
                <w:lang w:eastAsia="ko-KR"/>
              </w:rPr>
              <w:t>Penubuhan satu Jawatankuasa Kerja bagi mengkaji keperluan untuk meminda UBBL bagi menguat kuasakan penggunaan IBS. Cadangan pindaan UBBL ini dijangka dikemukakan</w:t>
            </w:r>
            <w:r>
              <w:rPr>
                <w:rFonts w:ascii="Arial" w:eastAsia="Calibri" w:hAnsi="Arial" w:cs="Arial"/>
                <w:bCs/>
                <w:sz w:val="24"/>
                <w:szCs w:val="24"/>
                <w:lang w:eastAsia="ko-KR"/>
              </w:rPr>
              <w:t xml:space="preserve"> kepada KPKT pada Disember 2017;</w:t>
            </w:r>
          </w:p>
          <w:p w:rsidR="003F55F1" w:rsidRDefault="003F55F1" w:rsidP="003F55F1">
            <w:pPr>
              <w:tabs>
                <w:tab w:val="left" w:pos="2792"/>
              </w:tabs>
              <w:ind w:left="906"/>
              <w:contextualSpacing/>
              <w:jc w:val="both"/>
              <w:rPr>
                <w:rFonts w:ascii="Arial" w:eastAsia="Calibri" w:hAnsi="Arial" w:cs="Arial"/>
                <w:bCs/>
                <w:sz w:val="24"/>
                <w:szCs w:val="24"/>
                <w:lang w:eastAsia="ko-KR"/>
              </w:rPr>
            </w:pPr>
            <w:r>
              <w:rPr>
                <w:rFonts w:ascii="Arial" w:eastAsia="Calibri" w:hAnsi="Arial" w:cs="Arial"/>
                <w:bCs/>
                <w:sz w:val="24"/>
                <w:szCs w:val="24"/>
                <w:lang w:eastAsia="ko-KR"/>
              </w:rPr>
              <w:tab/>
            </w:r>
          </w:p>
          <w:p w:rsidR="003F55F1" w:rsidRPr="00DB49D0" w:rsidRDefault="003F55F1" w:rsidP="003F55F1">
            <w:pPr>
              <w:numPr>
                <w:ilvl w:val="0"/>
                <w:numId w:val="16"/>
              </w:numPr>
              <w:ind w:left="906" w:hanging="425"/>
              <w:contextualSpacing/>
              <w:jc w:val="both"/>
              <w:rPr>
                <w:rFonts w:ascii="Arial" w:eastAsia="Calibri" w:hAnsi="Arial" w:cs="Arial"/>
                <w:bCs/>
                <w:sz w:val="24"/>
                <w:szCs w:val="24"/>
                <w:lang w:eastAsia="ko-KR"/>
              </w:rPr>
            </w:pPr>
            <w:proofErr w:type="spellStart"/>
            <w:r w:rsidRPr="00DB49D0">
              <w:rPr>
                <w:rFonts w:ascii="Arial" w:eastAsiaTheme="minorEastAsia" w:hAnsi="Arial" w:cs="Arial"/>
                <w:bCs/>
                <w:sz w:val="24"/>
                <w:szCs w:val="24"/>
                <w:lang w:val="en-US" w:eastAsia="ko-KR"/>
              </w:rPr>
              <w:t>Mesyuarat</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bersetuju</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menubuhkan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sekretariat</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bersama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terdiri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daripada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Kementerian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Kerja</w:t>
            </w:r>
            <w:proofErr w:type="spellEnd"/>
            <w:r w:rsidRPr="00DB49D0">
              <w:rPr>
                <w:rFonts w:ascii="Arial" w:eastAsiaTheme="minorEastAsia" w:hAnsi="Arial" w:cs="Arial"/>
                <w:bCs/>
                <w:sz w:val="24"/>
                <w:szCs w:val="24"/>
                <w:lang w:val="en-US" w:eastAsia="ko-KR"/>
              </w:rPr>
              <w:t xml:space="preserve"> Raya </w:t>
            </w:r>
            <w:proofErr w:type="spellStart"/>
            <w:r w:rsidRPr="00DB49D0">
              <w:rPr>
                <w:rFonts w:ascii="Arial" w:eastAsiaTheme="minorEastAsia" w:hAnsi="Arial" w:cs="Arial"/>
                <w:bCs/>
                <w:sz w:val="24"/>
                <w:szCs w:val="24"/>
                <w:lang w:val="en-US" w:eastAsia="ko-KR"/>
              </w:rPr>
              <w:t>dan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Kementerian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Perumahan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Kesejahteraan</w:t>
            </w:r>
            <w:proofErr w:type="spellEnd"/>
            <w:r w:rsidRPr="00DB49D0">
              <w:rPr>
                <w:rFonts w:ascii="Arial" w:eastAsiaTheme="minorEastAsia" w:hAnsi="Arial" w:cs="Arial"/>
                <w:bCs/>
                <w:sz w:val="24"/>
                <w:szCs w:val="24"/>
                <w:lang w:val="en-US" w:eastAsia="ko-KR"/>
              </w:rPr>
              <w:t xml:space="preserve"> Bandar </w:t>
            </w:r>
            <w:proofErr w:type="spellStart"/>
            <w:r w:rsidRPr="00DB49D0">
              <w:rPr>
                <w:rFonts w:ascii="Arial" w:eastAsiaTheme="minorEastAsia" w:hAnsi="Arial" w:cs="Arial"/>
                <w:bCs/>
                <w:sz w:val="24"/>
                <w:szCs w:val="24"/>
                <w:lang w:val="en-US" w:eastAsia="ko-KR"/>
              </w:rPr>
              <w:t>dan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Kerajaan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Tempatan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untuk</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menyediakan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kertas</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konsep</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mengenai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mekanisme</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tindakan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mewajibkan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penggunaan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kaedah</w:t>
            </w:r>
            <w:proofErr w:type="spellEnd"/>
            <w:r w:rsidRPr="00DB49D0">
              <w:rPr>
                <w:rFonts w:ascii="Arial" w:eastAsiaTheme="minorEastAsia" w:hAnsi="Arial" w:cs="Arial"/>
                <w:bCs/>
                <w:sz w:val="24"/>
                <w:szCs w:val="24"/>
                <w:lang w:val="en-US" w:eastAsia="ko-KR"/>
              </w:rPr>
              <w:t xml:space="preserve"> IBS </w:t>
            </w:r>
            <w:proofErr w:type="spellStart"/>
            <w:r w:rsidRPr="00DB49D0">
              <w:rPr>
                <w:rFonts w:ascii="Arial" w:eastAsiaTheme="minorEastAsia" w:hAnsi="Arial" w:cs="Arial"/>
                <w:bCs/>
                <w:sz w:val="24"/>
                <w:szCs w:val="24"/>
                <w:lang w:val="en-US" w:eastAsia="ko-KR"/>
              </w:rPr>
              <w:t>dalam</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industri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pembinaan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untuk</w:t>
            </w:r>
            <w:proofErr w:type="spellEnd"/>
            <w:r w:rsidRPr="00DB49D0">
              <w:rPr>
                <w:rFonts w:ascii="Arial" w:eastAsiaTheme="minorEastAsia" w:hAnsi="Arial" w:cs="Arial"/>
                <w:bCs/>
                <w:sz w:val="24"/>
                <w:szCs w:val="24"/>
                <w:lang w:val="en-US" w:eastAsia="ko-KR"/>
              </w:rPr>
              <w:t xml:space="preserve"> </w:t>
            </w:r>
            <w:r w:rsidRPr="00DB49D0">
              <w:rPr>
                <w:rFonts w:ascii="Arial" w:eastAsiaTheme="minorEastAsia" w:hAnsi="Arial" w:cs="Arial"/>
                <w:bCs/>
                <w:sz w:val="24"/>
                <w:szCs w:val="24"/>
                <w:lang w:val="fi-FI" w:eastAsia="ko-KR"/>
              </w:rPr>
              <w:t>dibentangkan dalam Mesyu</w:t>
            </w:r>
            <w:r>
              <w:rPr>
                <w:rFonts w:ascii="Arial" w:eastAsiaTheme="minorEastAsia" w:hAnsi="Arial" w:cs="Arial"/>
                <w:bCs/>
                <w:sz w:val="24"/>
                <w:szCs w:val="24"/>
                <w:lang w:val="fi-FI" w:eastAsia="ko-KR"/>
              </w:rPr>
              <w:t>arat HLC Bilangan 2;</w:t>
            </w:r>
          </w:p>
          <w:p w:rsidR="003F55F1" w:rsidRDefault="003F55F1" w:rsidP="003F55F1">
            <w:pPr>
              <w:pStyle w:val="ListParagraph"/>
              <w:rPr>
                <w:rFonts w:ascii="Arial" w:eastAsia="Calibri" w:hAnsi="Arial" w:cs="Arial"/>
                <w:bCs/>
                <w:sz w:val="24"/>
                <w:szCs w:val="24"/>
                <w:lang w:eastAsia="ko-KR"/>
              </w:rPr>
            </w:pPr>
          </w:p>
          <w:p w:rsidR="003F55F1" w:rsidRDefault="003F55F1" w:rsidP="003F55F1">
            <w:pPr>
              <w:numPr>
                <w:ilvl w:val="0"/>
                <w:numId w:val="16"/>
              </w:numPr>
              <w:ind w:left="906" w:hanging="425"/>
              <w:contextualSpacing/>
              <w:jc w:val="both"/>
              <w:rPr>
                <w:rFonts w:ascii="Arial" w:eastAsia="Calibri" w:hAnsi="Arial" w:cs="Arial"/>
                <w:bCs/>
                <w:sz w:val="24"/>
                <w:szCs w:val="24"/>
                <w:lang w:eastAsia="ko-KR"/>
              </w:rPr>
            </w:pPr>
            <w:r w:rsidRPr="00DB49D0">
              <w:rPr>
                <w:rFonts w:ascii="Arial" w:eastAsiaTheme="minorEastAsia" w:hAnsi="Arial" w:cs="Arial"/>
                <w:bCs/>
                <w:sz w:val="24"/>
                <w:szCs w:val="24"/>
                <w:lang w:val="en-US" w:eastAsia="ko-KR"/>
              </w:rPr>
              <w:t xml:space="preserve">CIDB </w:t>
            </w:r>
            <w:proofErr w:type="spellStart"/>
            <w:r w:rsidRPr="00DB49D0">
              <w:rPr>
                <w:rFonts w:ascii="Arial" w:eastAsiaTheme="minorEastAsia" w:hAnsi="Arial" w:cs="Arial"/>
                <w:bCs/>
                <w:sz w:val="24"/>
                <w:szCs w:val="24"/>
                <w:lang w:val="en-US" w:eastAsia="ko-KR"/>
              </w:rPr>
              <w:t>mengadakan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sesi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bengkel</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atau</w:t>
            </w:r>
            <w:proofErr w:type="spellEnd"/>
            <w:r w:rsidRPr="00DB49D0">
              <w:rPr>
                <w:rFonts w:ascii="Arial" w:eastAsiaTheme="minorEastAsia" w:hAnsi="Arial" w:cs="Arial"/>
                <w:bCs/>
                <w:sz w:val="24"/>
                <w:szCs w:val="24"/>
                <w:lang w:val="en-US" w:eastAsia="ko-KR"/>
              </w:rPr>
              <w:t xml:space="preserve"> </w:t>
            </w:r>
            <w:r w:rsidRPr="00DB49D0">
              <w:rPr>
                <w:rFonts w:ascii="Arial" w:eastAsiaTheme="minorEastAsia" w:hAnsi="Arial" w:cs="Arial"/>
                <w:bCs/>
                <w:i/>
                <w:sz w:val="24"/>
                <w:szCs w:val="24"/>
                <w:lang w:val="en-US" w:eastAsia="ko-KR"/>
              </w:rPr>
              <w:t xml:space="preserve">Town Hall </w:t>
            </w:r>
            <w:proofErr w:type="spellStart"/>
            <w:r w:rsidRPr="00DB49D0">
              <w:rPr>
                <w:rFonts w:ascii="Arial" w:eastAsiaTheme="minorEastAsia" w:hAnsi="Arial" w:cs="Arial"/>
                <w:bCs/>
                <w:sz w:val="24"/>
                <w:szCs w:val="24"/>
                <w:lang w:val="en-US" w:eastAsia="ko-KR"/>
              </w:rPr>
              <w:t>bagi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tujuan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memberikan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penerangan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dan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mendapatkan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maklum</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balas</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daripada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semua</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pihak</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berkepentingan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dan</w:t>
            </w:r>
            <w:proofErr w:type="spellEnd"/>
          </w:p>
          <w:p w:rsidR="003F55F1" w:rsidRDefault="003F55F1" w:rsidP="003F55F1">
            <w:pPr>
              <w:ind w:left="906"/>
              <w:contextualSpacing/>
              <w:jc w:val="both"/>
              <w:rPr>
                <w:rFonts w:ascii="Arial" w:eastAsia="Calibri" w:hAnsi="Arial" w:cs="Arial"/>
                <w:bCs/>
                <w:sz w:val="24"/>
                <w:szCs w:val="24"/>
                <w:lang w:eastAsia="ko-KR"/>
              </w:rPr>
            </w:pPr>
          </w:p>
          <w:p w:rsidR="003F55F1" w:rsidRPr="00DB49D0" w:rsidRDefault="003F55F1" w:rsidP="003F55F1">
            <w:pPr>
              <w:numPr>
                <w:ilvl w:val="0"/>
                <w:numId w:val="16"/>
              </w:numPr>
              <w:ind w:left="906" w:hanging="425"/>
              <w:contextualSpacing/>
              <w:jc w:val="both"/>
              <w:rPr>
                <w:rFonts w:ascii="Arial" w:eastAsia="Calibri" w:hAnsi="Arial" w:cs="Arial"/>
                <w:bCs/>
                <w:sz w:val="24"/>
                <w:szCs w:val="24"/>
                <w:lang w:eastAsia="ko-KR"/>
              </w:rPr>
            </w:pPr>
            <w:r w:rsidRPr="00DB49D0">
              <w:rPr>
                <w:rFonts w:ascii="Arial" w:eastAsiaTheme="minorEastAsia" w:hAnsi="Arial" w:cs="Arial"/>
                <w:bCs/>
                <w:sz w:val="24"/>
                <w:szCs w:val="24"/>
                <w:lang w:val="en-US" w:eastAsia="ko-KR"/>
              </w:rPr>
              <w:t xml:space="preserve">CIDB </w:t>
            </w:r>
            <w:proofErr w:type="spellStart"/>
            <w:r w:rsidRPr="00DB49D0">
              <w:rPr>
                <w:rFonts w:ascii="Arial" w:eastAsiaTheme="minorEastAsia" w:hAnsi="Arial" w:cs="Arial"/>
                <w:bCs/>
                <w:sz w:val="24"/>
                <w:szCs w:val="24"/>
                <w:lang w:val="en-US" w:eastAsia="ko-KR"/>
              </w:rPr>
              <w:t>membentangkan</w:t>
            </w:r>
            <w:proofErr w:type="spellEnd"/>
            <w:r w:rsidRPr="00DB49D0">
              <w:rPr>
                <w:rFonts w:ascii="Arial" w:eastAsiaTheme="minorEastAsia" w:hAnsi="Arial" w:cs="Arial"/>
                <w:bCs/>
                <w:sz w:val="24"/>
                <w:szCs w:val="24"/>
                <w:lang w:val="en-US" w:eastAsia="ko-KR"/>
              </w:rPr>
              <w:t xml:space="preserve"> Memorandum Jemaah </w:t>
            </w:r>
            <w:proofErr w:type="spellStart"/>
            <w:r w:rsidRPr="00DB49D0">
              <w:rPr>
                <w:rFonts w:ascii="Arial" w:eastAsiaTheme="minorEastAsia" w:hAnsi="Arial" w:cs="Arial"/>
                <w:bCs/>
                <w:sz w:val="24"/>
                <w:szCs w:val="24"/>
                <w:lang w:val="en-US" w:eastAsia="ko-KR"/>
              </w:rPr>
              <w:t>Menteri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tentang</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mekanisme</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tindakan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mewajibkan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penggunaan</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kaedah</w:t>
            </w:r>
            <w:proofErr w:type="spellEnd"/>
            <w:r w:rsidRPr="00DB49D0">
              <w:rPr>
                <w:rFonts w:ascii="Arial" w:eastAsiaTheme="minorEastAsia" w:hAnsi="Arial" w:cs="Arial"/>
                <w:bCs/>
                <w:sz w:val="24"/>
                <w:szCs w:val="24"/>
                <w:lang w:val="en-US" w:eastAsia="ko-KR"/>
              </w:rPr>
              <w:t xml:space="preserve"> IBS </w:t>
            </w:r>
            <w:proofErr w:type="spellStart"/>
            <w:r w:rsidRPr="00DB49D0">
              <w:rPr>
                <w:rFonts w:ascii="Arial" w:eastAsiaTheme="minorEastAsia" w:hAnsi="Arial" w:cs="Arial"/>
                <w:bCs/>
                <w:sz w:val="24"/>
                <w:szCs w:val="24"/>
                <w:lang w:val="en-US" w:eastAsia="ko-KR"/>
              </w:rPr>
              <w:t>dalam</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industri</w:t>
            </w:r>
            <w:proofErr w:type="spellEnd"/>
            <w:r w:rsidRPr="00DB49D0">
              <w:rPr>
                <w:rFonts w:ascii="Arial" w:eastAsiaTheme="minorEastAsia" w:hAnsi="Arial" w:cs="Arial"/>
                <w:bCs/>
                <w:sz w:val="24"/>
                <w:szCs w:val="24"/>
                <w:lang w:val="en-US" w:eastAsia="ko-KR"/>
              </w:rPr>
              <w:t xml:space="preserve"> </w:t>
            </w:r>
            <w:proofErr w:type="spellStart"/>
            <w:r w:rsidRPr="00DB49D0">
              <w:rPr>
                <w:rFonts w:ascii="Arial" w:eastAsiaTheme="minorEastAsia" w:hAnsi="Arial" w:cs="Arial"/>
                <w:bCs/>
                <w:sz w:val="24"/>
                <w:szCs w:val="24"/>
                <w:lang w:val="en-US" w:eastAsia="ko-KR"/>
              </w:rPr>
              <w:t>pembinaan</w:t>
            </w:r>
            <w:proofErr w:type="spellEnd"/>
            <w:r w:rsidRPr="00DB49D0">
              <w:rPr>
                <w:rFonts w:ascii="Arial" w:eastAsiaTheme="minorEastAsia" w:hAnsi="Arial" w:cs="Arial"/>
                <w:bCs/>
                <w:sz w:val="24"/>
                <w:szCs w:val="24"/>
                <w:lang w:val="en-US" w:eastAsia="ko-KR"/>
              </w:rPr>
              <w:t>.</w:t>
            </w:r>
          </w:p>
          <w:p w:rsidR="003F55F1" w:rsidRDefault="003F55F1" w:rsidP="003F55F1">
            <w:pPr>
              <w:pStyle w:val="ListParagraph"/>
              <w:rPr>
                <w:rFonts w:ascii="Arial" w:eastAsia="Calibri" w:hAnsi="Arial" w:cs="Arial"/>
                <w:bCs/>
                <w:sz w:val="24"/>
                <w:szCs w:val="24"/>
                <w:lang w:eastAsia="ko-KR"/>
              </w:rPr>
            </w:pPr>
          </w:p>
          <w:p w:rsidR="003F55F1" w:rsidRDefault="003F55F1" w:rsidP="003F55F1">
            <w:pPr>
              <w:pStyle w:val="ListParagraph"/>
              <w:ind w:left="360"/>
              <w:jc w:val="right"/>
              <w:rPr>
                <w:rFonts w:ascii="Arial" w:eastAsiaTheme="minorEastAsia" w:hAnsi="Arial" w:cs="Arial"/>
                <w:b/>
                <w:sz w:val="24"/>
                <w:szCs w:val="24"/>
                <w:lang w:eastAsia="ko-KR"/>
              </w:rPr>
            </w:pPr>
            <w:r w:rsidRPr="00DB49D0">
              <w:rPr>
                <w:rFonts w:ascii="Arial" w:eastAsiaTheme="minorEastAsia" w:hAnsi="Arial" w:cs="Arial"/>
                <w:b/>
                <w:sz w:val="24"/>
                <w:szCs w:val="24"/>
                <w:lang w:eastAsia="ko-KR"/>
              </w:rPr>
              <w:t>Tindakan : Penaja Inisiatif P3</w:t>
            </w:r>
          </w:p>
          <w:p w:rsidR="003F55F1" w:rsidRDefault="003F55F1" w:rsidP="003F55F1">
            <w:pPr>
              <w:pStyle w:val="ListParagraph"/>
              <w:ind w:left="360"/>
              <w:jc w:val="right"/>
              <w:rPr>
                <w:rFonts w:ascii="Arial" w:eastAsiaTheme="minorEastAsia" w:hAnsi="Arial" w:cs="Arial"/>
                <w:b/>
                <w:sz w:val="24"/>
                <w:szCs w:val="24"/>
                <w:lang w:eastAsia="ko-KR"/>
              </w:rPr>
            </w:pPr>
          </w:p>
          <w:p w:rsidR="003F55F1" w:rsidRPr="003F55F1" w:rsidRDefault="003F55F1" w:rsidP="003F55F1">
            <w:pPr>
              <w:pStyle w:val="ListParagraph"/>
              <w:ind w:left="360"/>
              <w:jc w:val="right"/>
              <w:rPr>
                <w:rFonts w:ascii="Arial" w:eastAsiaTheme="minorEastAsia" w:hAnsi="Arial" w:cs="Arial"/>
                <w:bCs/>
                <w:sz w:val="24"/>
                <w:szCs w:val="24"/>
                <w:lang w:val="en-US" w:eastAsia="ko-KR"/>
              </w:rPr>
            </w:pPr>
          </w:p>
        </w:tc>
        <w:tc>
          <w:tcPr>
            <w:tcW w:w="6975" w:type="dxa"/>
          </w:tcPr>
          <w:p w:rsidR="003F55F1" w:rsidRPr="003F55F1" w:rsidRDefault="003F55F1" w:rsidP="003F55F1">
            <w:pPr>
              <w:rPr>
                <w:rFonts w:ascii="Arial" w:hAnsi="Arial" w:cs="Arial"/>
                <w:sz w:val="24"/>
                <w:szCs w:val="24"/>
              </w:rPr>
            </w:pPr>
          </w:p>
        </w:tc>
      </w:tr>
      <w:tr w:rsidR="003F55F1" w:rsidRPr="003F55F1" w:rsidTr="00B93CC9">
        <w:tc>
          <w:tcPr>
            <w:tcW w:w="824"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lastRenderedPageBreak/>
              <w:t>Para</w:t>
            </w:r>
          </w:p>
        </w:tc>
        <w:tc>
          <w:tcPr>
            <w:tcW w:w="6230"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t>Perkara</w:t>
            </w:r>
          </w:p>
        </w:tc>
        <w:tc>
          <w:tcPr>
            <w:tcW w:w="6975"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t>Catatan</w:t>
            </w:r>
          </w:p>
        </w:tc>
      </w:tr>
      <w:tr w:rsidR="003F55F1" w:rsidRPr="003F55F1" w:rsidTr="001F1A04">
        <w:tc>
          <w:tcPr>
            <w:tcW w:w="824" w:type="dxa"/>
          </w:tcPr>
          <w:p w:rsidR="003F55F1" w:rsidRPr="003F55F1" w:rsidRDefault="003F55F1" w:rsidP="003F55F1">
            <w:pPr>
              <w:jc w:val="center"/>
              <w:rPr>
                <w:rFonts w:ascii="Arial" w:hAnsi="Arial" w:cs="Arial"/>
                <w:sz w:val="24"/>
                <w:szCs w:val="24"/>
              </w:rPr>
            </w:pPr>
            <w:r>
              <w:rPr>
                <w:rFonts w:ascii="Arial" w:hAnsi="Arial" w:cs="Arial"/>
                <w:sz w:val="24"/>
                <w:szCs w:val="24"/>
              </w:rPr>
              <w:t>7.2</w:t>
            </w:r>
          </w:p>
        </w:tc>
        <w:tc>
          <w:tcPr>
            <w:tcW w:w="6230" w:type="dxa"/>
          </w:tcPr>
          <w:p w:rsidR="003F55F1" w:rsidRPr="003F55F1" w:rsidRDefault="003F55F1" w:rsidP="003F55F1">
            <w:pPr>
              <w:pStyle w:val="ListParagraph"/>
              <w:numPr>
                <w:ilvl w:val="0"/>
                <w:numId w:val="14"/>
              </w:numPr>
              <w:jc w:val="both"/>
              <w:rPr>
                <w:rFonts w:ascii="Arial" w:eastAsiaTheme="minorEastAsia" w:hAnsi="Arial" w:cs="Arial"/>
                <w:sz w:val="24"/>
                <w:szCs w:val="24"/>
                <w:lang w:eastAsia="ko-KR"/>
              </w:rPr>
            </w:pPr>
            <w:proofErr w:type="spellStart"/>
            <w:r w:rsidRPr="003F55F1">
              <w:rPr>
                <w:rFonts w:ascii="Arial" w:eastAsiaTheme="minorEastAsia" w:hAnsi="Arial" w:cs="Arial"/>
                <w:bCs/>
                <w:sz w:val="24"/>
                <w:szCs w:val="24"/>
                <w:lang w:val="en-US" w:eastAsia="ko-KR"/>
              </w:rPr>
              <w:t>Sesi</w:t>
            </w:r>
            <w:proofErr w:type="spellEnd"/>
            <w:r w:rsidRPr="003F55F1">
              <w:rPr>
                <w:rFonts w:ascii="Arial" w:eastAsiaTheme="minorEastAsia" w:hAnsi="Arial" w:cs="Arial"/>
                <w:bCs/>
                <w:sz w:val="24"/>
                <w:szCs w:val="24"/>
                <w:lang w:val="en-US" w:eastAsia="ko-KR"/>
              </w:rPr>
              <w:t xml:space="preserve"> </w:t>
            </w:r>
            <w:r w:rsidRPr="003F55F1">
              <w:rPr>
                <w:rFonts w:ascii="Arial" w:eastAsiaTheme="minorEastAsia" w:hAnsi="Arial" w:cs="Arial"/>
                <w:bCs/>
                <w:i/>
                <w:sz w:val="24"/>
                <w:szCs w:val="24"/>
                <w:lang w:val="en-US" w:eastAsia="ko-KR"/>
              </w:rPr>
              <w:t xml:space="preserve">Town Hall </w:t>
            </w:r>
            <w:proofErr w:type="spellStart"/>
            <w:r w:rsidRPr="003F55F1">
              <w:rPr>
                <w:rFonts w:ascii="Arial" w:eastAsiaTheme="minorEastAsia" w:hAnsi="Arial" w:cs="Arial"/>
                <w:bCs/>
                <w:sz w:val="24"/>
                <w:szCs w:val="24"/>
                <w:lang w:val="en-US" w:eastAsia="ko-KR"/>
              </w:rPr>
              <w:t>pada</w:t>
            </w:r>
            <w:proofErr w:type="spellEnd"/>
            <w:r w:rsidRPr="003F55F1">
              <w:rPr>
                <w:rFonts w:ascii="Arial" w:eastAsiaTheme="minorEastAsia" w:hAnsi="Arial" w:cs="Arial"/>
                <w:bCs/>
                <w:sz w:val="24"/>
                <w:szCs w:val="24"/>
                <w:lang w:val="en-US" w:eastAsia="ko-KR"/>
              </w:rPr>
              <w:t xml:space="preserve"> 11 September 2017 di mana </w:t>
            </w:r>
            <w:proofErr w:type="spellStart"/>
            <w:r w:rsidRPr="003F55F1">
              <w:rPr>
                <w:rFonts w:ascii="Arial" w:eastAsiaTheme="minorEastAsia" w:hAnsi="Arial" w:cs="Arial"/>
                <w:bCs/>
                <w:sz w:val="24"/>
                <w:szCs w:val="24"/>
                <w:lang w:val="en-US" w:eastAsia="ko-KR"/>
              </w:rPr>
              <w:t>beberapa</w:t>
            </w:r>
            <w:proofErr w:type="spellEnd"/>
            <w:r w:rsidRPr="003F55F1">
              <w:rPr>
                <w:rFonts w:ascii="Arial" w:eastAsiaTheme="minorEastAsia" w:hAnsi="Arial" w:cs="Arial"/>
                <w:bCs/>
                <w:sz w:val="24"/>
                <w:szCs w:val="24"/>
                <w:lang w:val="en-US" w:eastAsia="ko-KR"/>
              </w:rPr>
              <w:t xml:space="preserve"> </w:t>
            </w:r>
            <w:proofErr w:type="spellStart"/>
            <w:r w:rsidRPr="003F55F1">
              <w:rPr>
                <w:rFonts w:ascii="Arial" w:eastAsiaTheme="minorEastAsia" w:hAnsi="Arial" w:cs="Arial"/>
                <w:bCs/>
                <w:sz w:val="24"/>
                <w:szCs w:val="24"/>
                <w:lang w:val="en-US" w:eastAsia="ko-KR"/>
              </w:rPr>
              <w:t>isu</w:t>
            </w:r>
            <w:proofErr w:type="spellEnd"/>
            <w:r w:rsidRPr="003F55F1">
              <w:rPr>
                <w:rFonts w:ascii="Arial" w:eastAsiaTheme="minorEastAsia" w:hAnsi="Arial" w:cs="Arial"/>
                <w:bCs/>
                <w:sz w:val="24"/>
                <w:szCs w:val="24"/>
                <w:lang w:val="en-US" w:eastAsia="ko-KR"/>
              </w:rPr>
              <w:t xml:space="preserve"> </w:t>
            </w:r>
            <w:proofErr w:type="spellStart"/>
            <w:r w:rsidRPr="003F55F1">
              <w:rPr>
                <w:rFonts w:ascii="Arial" w:eastAsiaTheme="minorEastAsia" w:hAnsi="Arial" w:cs="Arial"/>
                <w:bCs/>
                <w:sz w:val="24"/>
                <w:szCs w:val="24"/>
                <w:lang w:val="en-US" w:eastAsia="ko-KR"/>
              </w:rPr>
              <w:t>telah</w:t>
            </w:r>
            <w:proofErr w:type="spellEnd"/>
            <w:r w:rsidRPr="003F55F1">
              <w:rPr>
                <w:rFonts w:ascii="Arial" w:eastAsiaTheme="minorEastAsia" w:hAnsi="Arial" w:cs="Arial"/>
                <w:bCs/>
                <w:sz w:val="24"/>
                <w:szCs w:val="24"/>
                <w:lang w:val="en-US" w:eastAsia="ko-KR"/>
              </w:rPr>
              <w:t xml:space="preserve"> </w:t>
            </w:r>
            <w:proofErr w:type="spellStart"/>
            <w:r w:rsidRPr="003F55F1">
              <w:rPr>
                <w:rFonts w:ascii="Arial" w:eastAsiaTheme="minorEastAsia" w:hAnsi="Arial" w:cs="Arial"/>
                <w:bCs/>
                <w:sz w:val="24"/>
                <w:szCs w:val="24"/>
                <w:lang w:val="en-US" w:eastAsia="ko-KR"/>
              </w:rPr>
              <w:t>dibangkitkan</w:t>
            </w:r>
            <w:proofErr w:type="spellEnd"/>
            <w:r w:rsidRPr="003F55F1">
              <w:rPr>
                <w:rFonts w:ascii="Arial" w:eastAsiaTheme="minorEastAsia" w:hAnsi="Arial" w:cs="Arial"/>
                <w:bCs/>
                <w:sz w:val="24"/>
                <w:szCs w:val="24"/>
                <w:lang w:val="en-US" w:eastAsia="ko-KR"/>
              </w:rPr>
              <w:t xml:space="preserve"> </w:t>
            </w:r>
            <w:proofErr w:type="spellStart"/>
            <w:r w:rsidRPr="003F55F1">
              <w:rPr>
                <w:rFonts w:ascii="Arial" w:eastAsiaTheme="minorEastAsia" w:hAnsi="Arial" w:cs="Arial"/>
                <w:bCs/>
                <w:sz w:val="24"/>
                <w:szCs w:val="24"/>
                <w:lang w:val="en-US" w:eastAsia="ko-KR"/>
              </w:rPr>
              <w:t>seperti</w:t>
            </w:r>
            <w:proofErr w:type="spellEnd"/>
            <w:r w:rsidRPr="003F55F1">
              <w:rPr>
                <w:rFonts w:ascii="Arial" w:eastAsiaTheme="minorEastAsia" w:hAnsi="Arial" w:cs="Arial"/>
                <w:bCs/>
                <w:sz w:val="24"/>
                <w:szCs w:val="24"/>
                <w:lang w:val="en-US" w:eastAsia="ko-KR"/>
              </w:rPr>
              <w:t xml:space="preserve"> </w:t>
            </w:r>
            <w:proofErr w:type="spellStart"/>
            <w:r w:rsidRPr="003F55F1">
              <w:rPr>
                <w:rFonts w:ascii="Arial" w:eastAsiaTheme="minorEastAsia" w:hAnsi="Arial" w:cs="Arial"/>
                <w:bCs/>
                <w:sz w:val="24"/>
                <w:szCs w:val="24"/>
                <w:lang w:val="en-US" w:eastAsia="ko-KR"/>
              </w:rPr>
              <w:t>berikut</w:t>
            </w:r>
            <w:proofErr w:type="spellEnd"/>
            <w:r w:rsidRPr="003F55F1">
              <w:rPr>
                <w:rFonts w:ascii="Arial" w:eastAsiaTheme="minorEastAsia" w:hAnsi="Arial" w:cs="Arial"/>
                <w:bCs/>
                <w:sz w:val="24"/>
                <w:szCs w:val="24"/>
                <w:lang w:val="en-US" w:eastAsia="ko-KR"/>
              </w:rPr>
              <w:t>:</w:t>
            </w:r>
          </w:p>
          <w:p w:rsidR="003F55F1" w:rsidRPr="003F55F1" w:rsidRDefault="003F55F1" w:rsidP="003F55F1">
            <w:pPr>
              <w:ind w:left="1985"/>
              <w:contextualSpacing/>
              <w:jc w:val="both"/>
              <w:rPr>
                <w:rFonts w:ascii="Arial" w:eastAsiaTheme="minorEastAsia" w:hAnsi="Arial" w:cs="Arial"/>
                <w:sz w:val="24"/>
                <w:szCs w:val="24"/>
                <w:lang w:eastAsia="ko-KR"/>
              </w:rPr>
            </w:pPr>
          </w:p>
          <w:p w:rsidR="003F55F1" w:rsidRPr="003F55F1" w:rsidRDefault="003F55F1" w:rsidP="003F55F1">
            <w:pPr>
              <w:numPr>
                <w:ilvl w:val="0"/>
                <w:numId w:val="17"/>
              </w:numPr>
              <w:ind w:left="764" w:hanging="283"/>
              <w:contextualSpacing/>
              <w:jc w:val="both"/>
              <w:rPr>
                <w:rFonts w:ascii="Arial" w:eastAsiaTheme="minorEastAsia" w:hAnsi="Arial" w:cs="Arial"/>
                <w:bCs/>
                <w:sz w:val="24"/>
                <w:szCs w:val="24"/>
                <w:lang w:val="en-MY" w:eastAsia="ko-KR"/>
              </w:rPr>
            </w:pPr>
            <w:proofErr w:type="spellStart"/>
            <w:r w:rsidRPr="003F55F1">
              <w:rPr>
                <w:rFonts w:ascii="Arial" w:eastAsiaTheme="minorEastAsia" w:hAnsi="Arial" w:cs="Arial"/>
                <w:bCs/>
                <w:sz w:val="24"/>
                <w:szCs w:val="24"/>
                <w:lang w:val="en-GB" w:eastAsia="ko-KR"/>
              </w:rPr>
              <w:t>Kemampuan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keupayaan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kontraktor</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perunding</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dan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pemasang</w:t>
            </w:r>
            <w:proofErr w:type="spellEnd"/>
            <w:r w:rsidRPr="003F55F1">
              <w:rPr>
                <w:rFonts w:ascii="Arial" w:eastAsiaTheme="minorEastAsia" w:hAnsi="Arial" w:cs="Arial"/>
                <w:bCs/>
                <w:sz w:val="24"/>
                <w:szCs w:val="24"/>
                <w:lang w:val="en-GB" w:eastAsia="ko-KR"/>
              </w:rPr>
              <w:t xml:space="preserve"> IBS;</w:t>
            </w:r>
          </w:p>
          <w:p w:rsidR="003F55F1" w:rsidRDefault="003F55F1" w:rsidP="003F55F1">
            <w:pPr>
              <w:ind w:left="764"/>
              <w:contextualSpacing/>
              <w:jc w:val="both"/>
              <w:rPr>
                <w:rFonts w:ascii="Arial" w:eastAsiaTheme="minorEastAsia" w:hAnsi="Arial" w:cs="Arial"/>
                <w:bCs/>
                <w:sz w:val="24"/>
                <w:szCs w:val="24"/>
                <w:lang w:val="en-MY" w:eastAsia="ko-KR"/>
              </w:rPr>
            </w:pPr>
          </w:p>
          <w:p w:rsidR="003F55F1" w:rsidRDefault="003F55F1" w:rsidP="003F55F1">
            <w:pPr>
              <w:numPr>
                <w:ilvl w:val="0"/>
                <w:numId w:val="17"/>
              </w:numPr>
              <w:ind w:left="764" w:hanging="283"/>
              <w:contextualSpacing/>
              <w:jc w:val="both"/>
              <w:rPr>
                <w:rFonts w:ascii="Arial" w:eastAsiaTheme="minorEastAsia" w:hAnsi="Arial" w:cs="Arial"/>
                <w:bCs/>
                <w:sz w:val="24"/>
                <w:szCs w:val="24"/>
                <w:lang w:val="en-MY" w:eastAsia="ko-KR"/>
              </w:rPr>
            </w:pPr>
            <w:proofErr w:type="spellStart"/>
            <w:r w:rsidRPr="003F55F1">
              <w:rPr>
                <w:rFonts w:ascii="Arial" w:eastAsiaTheme="minorEastAsia" w:hAnsi="Arial" w:cs="Arial"/>
                <w:bCs/>
                <w:sz w:val="24"/>
                <w:szCs w:val="24"/>
                <w:lang w:val="en-GB" w:eastAsia="ko-KR"/>
              </w:rPr>
              <w:t>Kekurangan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pengeluar</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pembekal</w:t>
            </w:r>
            <w:proofErr w:type="spellEnd"/>
            <w:r w:rsidRPr="003F55F1">
              <w:rPr>
                <w:rFonts w:ascii="Arial" w:eastAsiaTheme="minorEastAsia" w:hAnsi="Arial" w:cs="Arial"/>
                <w:bCs/>
                <w:sz w:val="24"/>
                <w:szCs w:val="24"/>
                <w:lang w:val="en-GB" w:eastAsia="ko-KR"/>
              </w:rPr>
              <w:t xml:space="preserve"> IBS;</w:t>
            </w:r>
          </w:p>
          <w:p w:rsidR="003F55F1" w:rsidRDefault="003F55F1" w:rsidP="003F55F1">
            <w:pPr>
              <w:pStyle w:val="ListParagraph"/>
              <w:rPr>
                <w:rFonts w:ascii="Arial" w:eastAsiaTheme="minorEastAsia" w:hAnsi="Arial" w:cs="Arial"/>
                <w:bCs/>
                <w:sz w:val="24"/>
                <w:szCs w:val="24"/>
                <w:lang w:val="en-GB" w:eastAsia="ko-KR"/>
              </w:rPr>
            </w:pPr>
          </w:p>
          <w:p w:rsidR="003F55F1" w:rsidRDefault="003F55F1" w:rsidP="003F55F1">
            <w:pPr>
              <w:numPr>
                <w:ilvl w:val="0"/>
                <w:numId w:val="17"/>
              </w:numPr>
              <w:ind w:left="764" w:hanging="283"/>
              <w:contextualSpacing/>
              <w:jc w:val="both"/>
              <w:rPr>
                <w:rFonts w:ascii="Arial" w:eastAsiaTheme="minorEastAsia" w:hAnsi="Arial" w:cs="Arial"/>
                <w:bCs/>
                <w:sz w:val="24"/>
                <w:szCs w:val="24"/>
                <w:lang w:val="en-MY" w:eastAsia="ko-KR"/>
              </w:rPr>
            </w:pPr>
            <w:proofErr w:type="spellStart"/>
            <w:r w:rsidRPr="003F55F1">
              <w:rPr>
                <w:rFonts w:ascii="Arial" w:eastAsiaTheme="minorEastAsia" w:hAnsi="Arial" w:cs="Arial"/>
                <w:bCs/>
                <w:sz w:val="24"/>
                <w:szCs w:val="24"/>
                <w:lang w:val="en-GB" w:eastAsia="ko-KR"/>
              </w:rPr>
              <w:t>Keperluan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mewujudkan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satu</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sistem</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kawalan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kualiti</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bagi</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pengeluaran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komponen-komponen</w:t>
            </w:r>
            <w:proofErr w:type="spellEnd"/>
            <w:r w:rsidRPr="003F55F1">
              <w:rPr>
                <w:rFonts w:ascii="Arial" w:eastAsiaTheme="minorEastAsia" w:hAnsi="Arial" w:cs="Arial"/>
                <w:bCs/>
                <w:sz w:val="24"/>
                <w:szCs w:val="24"/>
                <w:lang w:val="en-GB" w:eastAsia="ko-KR"/>
              </w:rPr>
              <w:t xml:space="preserve"> IBS;</w:t>
            </w:r>
          </w:p>
          <w:p w:rsidR="003F55F1" w:rsidRDefault="003F55F1" w:rsidP="003F55F1">
            <w:pPr>
              <w:pStyle w:val="ListParagraph"/>
              <w:rPr>
                <w:rFonts w:ascii="Arial" w:eastAsiaTheme="minorEastAsia" w:hAnsi="Arial" w:cs="Arial"/>
                <w:bCs/>
                <w:sz w:val="24"/>
                <w:szCs w:val="24"/>
                <w:lang w:val="en-GB" w:eastAsia="ko-KR"/>
              </w:rPr>
            </w:pPr>
          </w:p>
          <w:p w:rsidR="003F55F1" w:rsidRDefault="003F55F1" w:rsidP="003F55F1">
            <w:pPr>
              <w:numPr>
                <w:ilvl w:val="0"/>
                <w:numId w:val="17"/>
              </w:numPr>
              <w:ind w:left="764" w:hanging="283"/>
              <w:contextualSpacing/>
              <w:jc w:val="both"/>
              <w:rPr>
                <w:rFonts w:ascii="Arial" w:eastAsiaTheme="minorEastAsia" w:hAnsi="Arial" w:cs="Arial"/>
                <w:bCs/>
                <w:sz w:val="24"/>
                <w:szCs w:val="24"/>
                <w:lang w:val="en-MY" w:eastAsia="ko-KR"/>
              </w:rPr>
            </w:pPr>
            <w:proofErr w:type="spellStart"/>
            <w:r w:rsidRPr="003F55F1">
              <w:rPr>
                <w:rFonts w:ascii="Arial" w:eastAsiaTheme="minorEastAsia" w:hAnsi="Arial" w:cs="Arial"/>
                <w:bCs/>
                <w:sz w:val="24"/>
                <w:szCs w:val="24"/>
                <w:lang w:val="en-GB" w:eastAsia="ko-KR"/>
              </w:rPr>
              <w:t>Kesediaan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dan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kompetensi</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Pihak</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Berkuasa</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Tempatan</w:t>
            </w:r>
            <w:proofErr w:type="spellEnd"/>
            <w:r w:rsidRPr="003F55F1">
              <w:rPr>
                <w:rFonts w:ascii="Arial" w:eastAsiaTheme="minorEastAsia" w:hAnsi="Arial" w:cs="Arial"/>
                <w:bCs/>
                <w:sz w:val="24"/>
                <w:szCs w:val="24"/>
                <w:lang w:val="en-GB" w:eastAsia="ko-KR"/>
              </w:rPr>
              <w:t xml:space="preserve"> (PBT); </w:t>
            </w:r>
          </w:p>
          <w:p w:rsidR="003F55F1" w:rsidRDefault="003F55F1" w:rsidP="003F55F1">
            <w:pPr>
              <w:pStyle w:val="ListParagraph"/>
              <w:rPr>
                <w:rFonts w:ascii="Arial" w:eastAsiaTheme="minorEastAsia" w:hAnsi="Arial" w:cs="Arial"/>
                <w:bCs/>
                <w:sz w:val="24"/>
                <w:szCs w:val="24"/>
                <w:lang w:val="en-GB" w:eastAsia="ko-KR"/>
              </w:rPr>
            </w:pPr>
          </w:p>
          <w:p w:rsidR="003F55F1" w:rsidRDefault="003F55F1" w:rsidP="003F55F1">
            <w:pPr>
              <w:numPr>
                <w:ilvl w:val="0"/>
                <w:numId w:val="17"/>
              </w:numPr>
              <w:ind w:left="764" w:hanging="283"/>
              <w:contextualSpacing/>
              <w:jc w:val="both"/>
              <w:rPr>
                <w:rFonts w:ascii="Arial" w:eastAsiaTheme="minorEastAsia" w:hAnsi="Arial" w:cs="Arial"/>
                <w:bCs/>
                <w:sz w:val="24"/>
                <w:szCs w:val="24"/>
                <w:lang w:val="en-MY" w:eastAsia="ko-KR"/>
              </w:rPr>
            </w:pPr>
            <w:proofErr w:type="spellStart"/>
            <w:r w:rsidRPr="003F55F1">
              <w:rPr>
                <w:rFonts w:ascii="Arial" w:eastAsiaTheme="minorEastAsia" w:hAnsi="Arial" w:cs="Arial"/>
                <w:bCs/>
                <w:sz w:val="24"/>
                <w:szCs w:val="24"/>
                <w:lang w:val="en-GB" w:eastAsia="ko-KR"/>
              </w:rPr>
              <w:t>Undang-Undang</w:t>
            </w:r>
            <w:proofErr w:type="spellEnd"/>
            <w:r w:rsidRPr="003F55F1">
              <w:rPr>
                <w:rFonts w:ascii="Arial" w:eastAsiaTheme="minorEastAsia" w:hAnsi="Arial" w:cs="Arial"/>
                <w:bCs/>
                <w:sz w:val="24"/>
                <w:szCs w:val="24"/>
                <w:lang w:val="en-GB" w:eastAsia="ko-KR"/>
              </w:rPr>
              <w:t xml:space="preserve"> Kecil </w:t>
            </w:r>
            <w:proofErr w:type="spellStart"/>
            <w:r w:rsidRPr="003F55F1">
              <w:rPr>
                <w:rFonts w:ascii="Arial" w:eastAsiaTheme="minorEastAsia" w:hAnsi="Arial" w:cs="Arial"/>
                <w:bCs/>
                <w:sz w:val="24"/>
                <w:szCs w:val="24"/>
                <w:lang w:val="en-GB" w:eastAsia="ko-KR"/>
              </w:rPr>
              <w:t>Bangunan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Seragam</w:t>
            </w:r>
            <w:proofErr w:type="spellEnd"/>
            <w:r w:rsidRPr="003F55F1">
              <w:rPr>
                <w:rFonts w:ascii="Arial" w:eastAsiaTheme="minorEastAsia" w:hAnsi="Arial" w:cs="Arial"/>
                <w:bCs/>
                <w:sz w:val="24"/>
                <w:szCs w:val="24"/>
                <w:lang w:val="en-GB" w:eastAsia="ko-KR"/>
              </w:rPr>
              <w:t xml:space="preserve"> (</w:t>
            </w:r>
            <w:r w:rsidRPr="003F55F1">
              <w:rPr>
                <w:rFonts w:ascii="Arial" w:eastAsiaTheme="minorEastAsia" w:hAnsi="Arial" w:cs="Arial"/>
                <w:bCs/>
                <w:i/>
                <w:sz w:val="24"/>
                <w:szCs w:val="24"/>
                <w:lang w:val="en-GB" w:eastAsia="ko-KR"/>
              </w:rPr>
              <w:t>Uniform Building By-Laws</w:t>
            </w:r>
            <w:r w:rsidRPr="003F55F1">
              <w:rPr>
                <w:rFonts w:ascii="Arial" w:eastAsiaTheme="minorEastAsia" w:hAnsi="Arial" w:cs="Arial"/>
                <w:bCs/>
                <w:sz w:val="24"/>
                <w:szCs w:val="24"/>
                <w:lang w:val="en-GB" w:eastAsia="ko-KR"/>
              </w:rPr>
              <w:t xml:space="preserve"> - UBBL) yang </w:t>
            </w:r>
            <w:proofErr w:type="spellStart"/>
            <w:r w:rsidRPr="003F55F1">
              <w:rPr>
                <w:rFonts w:ascii="Arial" w:eastAsiaTheme="minorEastAsia" w:hAnsi="Arial" w:cs="Arial"/>
                <w:bCs/>
                <w:sz w:val="24"/>
                <w:szCs w:val="24"/>
                <w:lang w:val="en-GB" w:eastAsia="ko-KR"/>
              </w:rPr>
              <w:t>berasaskan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spesifikasi</w:t>
            </w:r>
            <w:proofErr w:type="spellEnd"/>
            <w:r w:rsidRPr="003F55F1">
              <w:rPr>
                <w:rFonts w:ascii="Arial" w:eastAsiaTheme="minorEastAsia" w:hAnsi="Arial" w:cs="Arial"/>
                <w:bCs/>
                <w:sz w:val="24"/>
                <w:szCs w:val="24"/>
                <w:lang w:val="en-GB" w:eastAsia="ko-KR"/>
              </w:rPr>
              <w:t>;</w:t>
            </w:r>
          </w:p>
          <w:p w:rsidR="003F55F1" w:rsidRDefault="003F55F1" w:rsidP="003F55F1">
            <w:pPr>
              <w:pStyle w:val="ListParagraph"/>
              <w:rPr>
                <w:rFonts w:ascii="Arial" w:eastAsiaTheme="minorEastAsia" w:hAnsi="Arial" w:cs="Arial"/>
                <w:bCs/>
                <w:sz w:val="24"/>
                <w:szCs w:val="24"/>
                <w:lang w:val="en-GB" w:eastAsia="ko-KR"/>
              </w:rPr>
            </w:pPr>
          </w:p>
          <w:p w:rsidR="003F55F1" w:rsidRDefault="003F55F1" w:rsidP="003F55F1">
            <w:pPr>
              <w:numPr>
                <w:ilvl w:val="0"/>
                <w:numId w:val="17"/>
              </w:numPr>
              <w:ind w:left="764" w:hanging="283"/>
              <w:contextualSpacing/>
              <w:jc w:val="both"/>
              <w:rPr>
                <w:rFonts w:ascii="Arial" w:eastAsiaTheme="minorEastAsia" w:hAnsi="Arial" w:cs="Arial"/>
                <w:bCs/>
                <w:sz w:val="24"/>
                <w:szCs w:val="24"/>
                <w:lang w:val="en-MY" w:eastAsia="ko-KR"/>
              </w:rPr>
            </w:pPr>
            <w:proofErr w:type="spellStart"/>
            <w:r w:rsidRPr="003F55F1">
              <w:rPr>
                <w:rFonts w:ascii="Arial" w:eastAsiaTheme="minorEastAsia" w:hAnsi="Arial" w:cs="Arial"/>
                <w:bCs/>
                <w:sz w:val="24"/>
                <w:szCs w:val="24"/>
                <w:lang w:val="en-GB" w:eastAsia="ko-KR"/>
              </w:rPr>
              <w:t>Cabaran</w:t>
            </w:r>
            <w:proofErr w:type="spellEnd"/>
            <w:r w:rsidRPr="003F55F1">
              <w:rPr>
                <w:rFonts w:ascii="Arial" w:eastAsiaTheme="minorEastAsia" w:hAnsi="Arial" w:cs="Arial"/>
                <w:bCs/>
                <w:sz w:val="24"/>
                <w:szCs w:val="24"/>
                <w:lang w:val="en-GB" w:eastAsia="ko-KR"/>
              </w:rPr>
              <w:t xml:space="preserve"> yang </w:t>
            </w:r>
            <w:proofErr w:type="spellStart"/>
            <w:r w:rsidRPr="003F55F1">
              <w:rPr>
                <w:rFonts w:ascii="Arial" w:eastAsiaTheme="minorEastAsia" w:hAnsi="Arial" w:cs="Arial"/>
                <w:bCs/>
                <w:sz w:val="24"/>
                <w:szCs w:val="24"/>
                <w:lang w:val="en-GB" w:eastAsia="ko-KR"/>
              </w:rPr>
              <w:t>dihadapi</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oleh</w:t>
            </w:r>
            <w:proofErr w:type="spellEnd"/>
            <w:r w:rsidRPr="003F55F1">
              <w:rPr>
                <w:rFonts w:ascii="Arial" w:eastAsiaTheme="minorEastAsia" w:hAnsi="Arial" w:cs="Arial"/>
                <w:bCs/>
                <w:sz w:val="24"/>
                <w:szCs w:val="24"/>
                <w:lang w:val="en-GB" w:eastAsia="ko-KR"/>
              </w:rPr>
              <w:t xml:space="preserve"> Small Medium Enterprise (SME) </w:t>
            </w:r>
            <w:proofErr w:type="spellStart"/>
            <w:r w:rsidRPr="003F55F1">
              <w:rPr>
                <w:rFonts w:ascii="Arial" w:eastAsiaTheme="minorEastAsia" w:hAnsi="Arial" w:cs="Arial"/>
                <w:bCs/>
                <w:sz w:val="24"/>
                <w:szCs w:val="24"/>
                <w:lang w:val="en-GB" w:eastAsia="ko-KR"/>
              </w:rPr>
              <w:t>iaitu</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daya</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saing</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dan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kemampanan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perniagaan</w:t>
            </w:r>
            <w:proofErr w:type="spellEnd"/>
            <w:r w:rsidRPr="003F55F1">
              <w:rPr>
                <w:rFonts w:ascii="Arial" w:eastAsiaTheme="minorEastAsia" w:hAnsi="Arial" w:cs="Arial"/>
                <w:bCs/>
                <w:sz w:val="24"/>
                <w:szCs w:val="24"/>
                <w:lang w:val="en-GB" w:eastAsia="ko-KR"/>
              </w:rPr>
              <w:t>;</w:t>
            </w:r>
          </w:p>
          <w:p w:rsidR="003F55F1" w:rsidRDefault="003F55F1" w:rsidP="003F55F1">
            <w:pPr>
              <w:pStyle w:val="ListParagraph"/>
              <w:rPr>
                <w:rFonts w:ascii="Arial" w:eastAsiaTheme="minorEastAsia" w:hAnsi="Arial" w:cs="Arial"/>
                <w:bCs/>
                <w:sz w:val="24"/>
                <w:szCs w:val="24"/>
                <w:lang w:val="en-GB" w:eastAsia="ko-KR"/>
              </w:rPr>
            </w:pPr>
          </w:p>
          <w:p w:rsidR="003F55F1" w:rsidRDefault="003F55F1" w:rsidP="003F55F1">
            <w:pPr>
              <w:numPr>
                <w:ilvl w:val="0"/>
                <w:numId w:val="17"/>
              </w:numPr>
              <w:ind w:left="764" w:hanging="283"/>
              <w:contextualSpacing/>
              <w:jc w:val="both"/>
              <w:rPr>
                <w:rFonts w:ascii="Arial" w:eastAsiaTheme="minorEastAsia" w:hAnsi="Arial" w:cs="Arial"/>
                <w:bCs/>
                <w:sz w:val="24"/>
                <w:szCs w:val="24"/>
                <w:lang w:val="en-MY" w:eastAsia="ko-KR"/>
              </w:rPr>
            </w:pPr>
            <w:proofErr w:type="spellStart"/>
            <w:r w:rsidRPr="003F55F1">
              <w:rPr>
                <w:rFonts w:ascii="Arial" w:eastAsiaTheme="minorEastAsia" w:hAnsi="Arial" w:cs="Arial"/>
                <w:bCs/>
                <w:sz w:val="24"/>
                <w:szCs w:val="24"/>
                <w:lang w:val="en-GB" w:eastAsia="ko-KR"/>
              </w:rPr>
              <w:t>Membenarkan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penggunaan</w:t>
            </w:r>
            <w:proofErr w:type="spellEnd"/>
            <w:r w:rsidRPr="003F55F1">
              <w:rPr>
                <w:rFonts w:ascii="Arial" w:eastAsiaTheme="minorEastAsia" w:hAnsi="Arial" w:cs="Arial"/>
                <w:bCs/>
                <w:sz w:val="24"/>
                <w:szCs w:val="24"/>
                <w:lang w:val="en-GB" w:eastAsia="ko-KR"/>
              </w:rPr>
              <w:t xml:space="preserve"> “</w:t>
            </w:r>
            <w:r w:rsidRPr="003F55F1">
              <w:rPr>
                <w:rFonts w:ascii="Arial" w:eastAsiaTheme="minorEastAsia" w:hAnsi="Arial" w:cs="Arial"/>
                <w:bCs/>
                <w:i/>
                <w:sz w:val="24"/>
                <w:szCs w:val="24"/>
                <w:lang w:val="en-GB" w:eastAsia="ko-KR"/>
              </w:rPr>
              <w:t>lightweight panel</w:t>
            </w:r>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bagi</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projek</w:t>
            </w:r>
            <w:proofErr w:type="spellEnd"/>
            <w:r w:rsidRPr="003F55F1">
              <w:rPr>
                <w:rFonts w:ascii="Arial" w:eastAsiaTheme="minorEastAsia" w:hAnsi="Arial" w:cs="Arial"/>
                <w:bCs/>
                <w:sz w:val="24"/>
                <w:szCs w:val="24"/>
                <w:lang w:val="en-GB" w:eastAsia="ko-KR"/>
              </w:rPr>
              <w:t xml:space="preserve"> IBS di </w:t>
            </w:r>
            <w:proofErr w:type="spellStart"/>
            <w:r w:rsidRPr="003F55F1">
              <w:rPr>
                <w:rFonts w:ascii="Arial" w:eastAsiaTheme="minorEastAsia" w:hAnsi="Arial" w:cs="Arial"/>
                <w:bCs/>
                <w:sz w:val="24"/>
                <w:szCs w:val="24"/>
                <w:lang w:val="en-GB" w:eastAsia="ko-KR"/>
              </w:rPr>
              <w:t>kawasan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pedalaman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dan</w:t>
            </w:r>
            <w:proofErr w:type="spellEnd"/>
          </w:p>
          <w:p w:rsidR="003F55F1" w:rsidRDefault="003F55F1" w:rsidP="003F55F1">
            <w:pPr>
              <w:pStyle w:val="ListParagraph"/>
              <w:rPr>
                <w:rFonts w:ascii="Arial" w:eastAsiaTheme="minorEastAsia" w:hAnsi="Arial" w:cs="Arial"/>
                <w:bCs/>
                <w:sz w:val="24"/>
                <w:szCs w:val="24"/>
                <w:lang w:val="en-GB" w:eastAsia="ko-KR"/>
              </w:rPr>
            </w:pPr>
          </w:p>
          <w:p w:rsidR="003F55F1" w:rsidRPr="003F55F1" w:rsidRDefault="003F55F1" w:rsidP="003F55F1">
            <w:pPr>
              <w:numPr>
                <w:ilvl w:val="0"/>
                <w:numId w:val="17"/>
              </w:numPr>
              <w:ind w:left="764" w:hanging="283"/>
              <w:contextualSpacing/>
              <w:jc w:val="both"/>
              <w:rPr>
                <w:rFonts w:ascii="Arial" w:eastAsiaTheme="minorEastAsia" w:hAnsi="Arial" w:cs="Arial"/>
                <w:bCs/>
                <w:sz w:val="24"/>
                <w:szCs w:val="24"/>
                <w:lang w:val="en-MY" w:eastAsia="ko-KR"/>
              </w:rPr>
            </w:pPr>
            <w:proofErr w:type="spellStart"/>
            <w:r w:rsidRPr="003F55F1">
              <w:rPr>
                <w:rFonts w:ascii="Arial" w:eastAsiaTheme="minorEastAsia" w:hAnsi="Arial" w:cs="Arial"/>
                <w:bCs/>
                <w:sz w:val="24"/>
                <w:szCs w:val="24"/>
                <w:lang w:val="en-GB" w:eastAsia="ko-KR"/>
              </w:rPr>
              <w:t>Polisi</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menguatkuasakan</w:t>
            </w:r>
            <w:proofErr w:type="spellEnd"/>
            <w:r w:rsidRPr="003F55F1">
              <w:rPr>
                <w:rFonts w:ascii="Arial" w:eastAsiaTheme="minorEastAsia" w:hAnsi="Arial" w:cs="Arial"/>
                <w:bCs/>
                <w:sz w:val="24"/>
                <w:szCs w:val="24"/>
                <w:lang w:val="en-GB" w:eastAsia="ko-KR"/>
              </w:rPr>
              <w:t xml:space="preserve"> IBS </w:t>
            </w:r>
            <w:proofErr w:type="spellStart"/>
            <w:r w:rsidRPr="003F55F1">
              <w:rPr>
                <w:rFonts w:ascii="Arial" w:eastAsiaTheme="minorEastAsia" w:hAnsi="Arial" w:cs="Arial"/>
                <w:bCs/>
                <w:sz w:val="24"/>
                <w:szCs w:val="24"/>
                <w:lang w:val="en-GB" w:eastAsia="ko-KR"/>
              </w:rPr>
              <w:t>berdasarkan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kepada</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keluasan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lantai</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dan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bukan</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nilai</w:t>
            </w:r>
            <w:proofErr w:type="spellEnd"/>
            <w:r w:rsidRPr="003F55F1">
              <w:rPr>
                <w:rFonts w:ascii="Arial" w:eastAsiaTheme="minorEastAsia" w:hAnsi="Arial" w:cs="Arial"/>
                <w:bCs/>
                <w:sz w:val="24"/>
                <w:szCs w:val="24"/>
                <w:lang w:val="en-GB" w:eastAsia="ko-KR"/>
              </w:rPr>
              <w:t xml:space="preserve"> </w:t>
            </w:r>
            <w:proofErr w:type="spellStart"/>
            <w:r w:rsidRPr="003F55F1">
              <w:rPr>
                <w:rFonts w:ascii="Arial" w:eastAsiaTheme="minorEastAsia" w:hAnsi="Arial" w:cs="Arial"/>
                <w:bCs/>
                <w:sz w:val="24"/>
                <w:szCs w:val="24"/>
                <w:lang w:val="en-GB" w:eastAsia="ko-KR"/>
              </w:rPr>
              <w:t>projek</w:t>
            </w:r>
            <w:proofErr w:type="spellEnd"/>
            <w:r w:rsidRPr="003F55F1">
              <w:rPr>
                <w:rFonts w:ascii="Arial" w:eastAsiaTheme="minorEastAsia" w:hAnsi="Arial" w:cs="Arial"/>
                <w:bCs/>
                <w:sz w:val="24"/>
                <w:szCs w:val="24"/>
                <w:lang w:val="en-GB" w:eastAsia="ko-KR"/>
              </w:rPr>
              <w:t>.</w:t>
            </w:r>
          </w:p>
          <w:p w:rsidR="003F55F1" w:rsidRDefault="003F55F1" w:rsidP="003F55F1">
            <w:pPr>
              <w:ind w:left="2345"/>
              <w:jc w:val="right"/>
              <w:rPr>
                <w:rFonts w:ascii="Arial" w:eastAsiaTheme="minorEastAsia" w:hAnsi="Arial" w:cs="Arial"/>
                <w:b/>
                <w:sz w:val="24"/>
                <w:szCs w:val="24"/>
                <w:lang w:eastAsia="ko-KR"/>
              </w:rPr>
            </w:pPr>
          </w:p>
          <w:p w:rsidR="003F55F1" w:rsidRPr="003F55F1" w:rsidRDefault="003F55F1" w:rsidP="003F55F1">
            <w:pPr>
              <w:ind w:left="2345"/>
              <w:jc w:val="right"/>
              <w:rPr>
                <w:rFonts w:ascii="Arial" w:eastAsiaTheme="minorEastAsia" w:hAnsi="Arial" w:cs="Arial"/>
                <w:b/>
                <w:sz w:val="24"/>
                <w:szCs w:val="24"/>
                <w:lang w:eastAsia="ko-KR"/>
              </w:rPr>
            </w:pPr>
            <w:r w:rsidRPr="003F55F1">
              <w:rPr>
                <w:rFonts w:ascii="Arial" w:eastAsiaTheme="minorEastAsia" w:hAnsi="Arial" w:cs="Arial"/>
                <w:b/>
                <w:sz w:val="24"/>
                <w:szCs w:val="24"/>
                <w:lang w:eastAsia="ko-KR"/>
              </w:rPr>
              <w:t>Tindakan : Penaja Inisiatif P3</w:t>
            </w:r>
          </w:p>
          <w:p w:rsidR="003F55F1" w:rsidRPr="003F55F1" w:rsidRDefault="003F55F1" w:rsidP="003F55F1">
            <w:pPr>
              <w:rPr>
                <w:rFonts w:ascii="Arial" w:hAnsi="Arial" w:cs="Arial"/>
                <w:sz w:val="24"/>
                <w:szCs w:val="24"/>
              </w:rPr>
            </w:pPr>
          </w:p>
        </w:tc>
        <w:tc>
          <w:tcPr>
            <w:tcW w:w="6975" w:type="dxa"/>
          </w:tcPr>
          <w:p w:rsidR="003F55F1" w:rsidRPr="003F55F1" w:rsidRDefault="003F55F1" w:rsidP="003F55F1">
            <w:pPr>
              <w:rPr>
                <w:rFonts w:ascii="Arial" w:hAnsi="Arial" w:cs="Arial"/>
                <w:sz w:val="24"/>
                <w:szCs w:val="24"/>
              </w:rPr>
            </w:pPr>
          </w:p>
        </w:tc>
      </w:tr>
      <w:tr w:rsidR="003F55F1" w:rsidRPr="003F55F1" w:rsidTr="00C547BB">
        <w:tc>
          <w:tcPr>
            <w:tcW w:w="824"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lastRenderedPageBreak/>
              <w:t>Para</w:t>
            </w:r>
          </w:p>
        </w:tc>
        <w:tc>
          <w:tcPr>
            <w:tcW w:w="6230"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t>Perkara</w:t>
            </w:r>
          </w:p>
        </w:tc>
        <w:tc>
          <w:tcPr>
            <w:tcW w:w="6975"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t>Catatan</w:t>
            </w:r>
          </w:p>
        </w:tc>
      </w:tr>
      <w:tr w:rsidR="003F55F1" w:rsidRPr="003F55F1" w:rsidTr="003F55F1">
        <w:tc>
          <w:tcPr>
            <w:tcW w:w="824" w:type="dxa"/>
            <w:shd w:val="clear" w:color="auto" w:fill="auto"/>
          </w:tcPr>
          <w:p w:rsidR="003F55F1" w:rsidRPr="00AA6990" w:rsidRDefault="003F55F1" w:rsidP="003F55F1">
            <w:pPr>
              <w:jc w:val="center"/>
              <w:rPr>
                <w:rFonts w:ascii="Arial" w:hAnsi="Arial" w:cs="Arial"/>
                <w:sz w:val="24"/>
                <w:szCs w:val="24"/>
              </w:rPr>
            </w:pPr>
            <w:r w:rsidRPr="00AA6990">
              <w:rPr>
                <w:rFonts w:ascii="Arial" w:hAnsi="Arial" w:cs="Arial"/>
                <w:sz w:val="24"/>
                <w:szCs w:val="24"/>
              </w:rPr>
              <w:t>7.2</w:t>
            </w:r>
          </w:p>
        </w:tc>
        <w:tc>
          <w:tcPr>
            <w:tcW w:w="6229" w:type="dxa"/>
            <w:shd w:val="clear" w:color="auto" w:fill="auto"/>
          </w:tcPr>
          <w:p w:rsidR="003F55F1" w:rsidRDefault="003F55F1" w:rsidP="003F55F1">
            <w:pPr>
              <w:ind w:left="339" w:hanging="339"/>
              <w:jc w:val="both"/>
              <w:rPr>
                <w:rFonts w:ascii="Arial" w:hAnsi="Arial" w:cs="Arial"/>
                <w:sz w:val="24"/>
                <w:szCs w:val="24"/>
              </w:rPr>
            </w:pPr>
            <w:r>
              <w:rPr>
                <w:rFonts w:ascii="Arial" w:hAnsi="Arial" w:cs="Arial"/>
                <w:sz w:val="24"/>
                <w:szCs w:val="24"/>
              </w:rPr>
              <w:t xml:space="preserve">d)  </w:t>
            </w:r>
            <w:r w:rsidRPr="003F55F1">
              <w:rPr>
                <w:rFonts w:ascii="Arial" w:hAnsi="Arial" w:cs="Arial"/>
                <w:sz w:val="24"/>
                <w:szCs w:val="24"/>
              </w:rPr>
              <w:t>Mesyuarat Menteri Besar dan Ketua Menteri (MBKM) ke-130 pada 10 Oktober 2017 yang telah menetapkan langkah-langkah bagi mewajibkan penggunaan IBS dalam industri pembinaan dalam tempoh 3 tahun adalah seperti berikut:</w:t>
            </w:r>
          </w:p>
          <w:p w:rsidR="003F55F1" w:rsidRPr="003F55F1" w:rsidRDefault="003F55F1" w:rsidP="003F55F1">
            <w:pPr>
              <w:jc w:val="both"/>
              <w:rPr>
                <w:rFonts w:ascii="Arial" w:hAnsi="Arial" w:cs="Arial"/>
                <w:sz w:val="14"/>
                <w:szCs w:val="24"/>
              </w:rPr>
            </w:pPr>
          </w:p>
          <w:p w:rsidR="003F55F1" w:rsidRDefault="003F55F1" w:rsidP="003F55F1">
            <w:pPr>
              <w:pStyle w:val="ListParagraph"/>
              <w:numPr>
                <w:ilvl w:val="0"/>
                <w:numId w:val="18"/>
              </w:numPr>
              <w:ind w:hanging="239"/>
              <w:jc w:val="both"/>
              <w:rPr>
                <w:rFonts w:ascii="Arial" w:hAnsi="Arial" w:cs="Arial"/>
                <w:sz w:val="24"/>
                <w:szCs w:val="24"/>
              </w:rPr>
            </w:pPr>
            <w:r w:rsidRPr="003F55F1">
              <w:rPr>
                <w:rFonts w:ascii="Arial" w:hAnsi="Arial" w:cs="Arial"/>
                <w:sz w:val="24"/>
                <w:szCs w:val="24"/>
              </w:rPr>
              <w:t>Penyediaan Kertas Jemaah Menteri;</w:t>
            </w:r>
          </w:p>
          <w:p w:rsidR="003F55F1" w:rsidRPr="003F55F1" w:rsidRDefault="003F55F1" w:rsidP="003F55F1">
            <w:pPr>
              <w:pStyle w:val="ListParagraph"/>
              <w:jc w:val="both"/>
              <w:rPr>
                <w:rFonts w:ascii="Arial" w:hAnsi="Arial" w:cs="Arial"/>
                <w:sz w:val="16"/>
                <w:szCs w:val="24"/>
              </w:rPr>
            </w:pPr>
            <w:bookmarkStart w:id="0" w:name="_GoBack"/>
            <w:bookmarkEnd w:id="0"/>
          </w:p>
          <w:p w:rsidR="003F55F1" w:rsidRDefault="003F55F1" w:rsidP="003F55F1">
            <w:pPr>
              <w:pStyle w:val="ListParagraph"/>
              <w:numPr>
                <w:ilvl w:val="0"/>
                <w:numId w:val="18"/>
              </w:numPr>
              <w:ind w:hanging="239"/>
              <w:jc w:val="both"/>
              <w:rPr>
                <w:rFonts w:ascii="Arial" w:hAnsi="Arial" w:cs="Arial"/>
                <w:sz w:val="24"/>
                <w:szCs w:val="24"/>
              </w:rPr>
            </w:pPr>
            <w:r w:rsidRPr="003F55F1">
              <w:rPr>
                <w:rFonts w:ascii="Arial" w:hAnsi="Arial" w:cs="Arial"/>
                <w:sz w:val="24"/>
                <w:szCs w:val="24"/>
              </w:rPr>
              <w:t>Pembangunan program Verification, Validation, Testing &amp; Certification (VVTC);</w:t>
            </w:r>
          </w:p>
          <w:p w:rsidR="003F55F1" w:rsidRPr="003F55F1" w:rsidRDefault="003F55F1" w:rsidP="003F55F1">
            <w:pPr>
              <w:pStyle w:val="ListParagraph"/>
              <w:rPr>
                <w:rFonts w:ascii="Arial" w:hAnsi="Arial" w:cs="Arial"/>
                <w:sz w:val="16"/>
                <w:szCs w:val="24"/>
              </w:rPr>
            </w:pPr>
          </w:p>
          <w:p w:rsidR="003F55F1" w:rsidRDefault="003F55F1" w:rsidP="003F55F1">
            <w:pPr>
              <w:pStyle w:val="ListParagraph"/>
              <w:numPr>
                <w:ilvl w:val="0"/>
                <w:numId w:val="18"/>
              </w:numPr>
              <w:ind w:hanging="239"/>
              <w:jc w:val="both"/>
              <w:rPr>
                <w:rFonts w:ascii="Arial" w:hAnsi="Arial" w:cs="Arial"/>
                <w:sz w:val="24"/>
                <w:szCs w:val="24"/>
              </w:rPr>
            </w:pPr>
            <w:r w:rsidRPr="003F55F1">
              <w:rPr>
                <w:rFonts w:ascii="Arial" w:hAnsi="Arial" w:cs="Arial"/>
                <w:sz w:val="24"/>
                <w:szCs w:val="24"/>
              </w:rPr>
              <w:t>Pengukuhan rantaian nilai melalui pembangunan untuk kontraktor,vendor, konsultan dan pemasang IBS;</w:t>
            </w:r>
          </w:p>
          <w:p w:rsidR="003F55F1" w:rsidRPr="003F55F1" w:rsidRDefault="003F55F1" w:rsidP="003F55F1">
            <w:pPr>
              <w:pStyle w:val="ListParagraph"/>
              <w:rPr>
                <w:rFonts w:ascii="Arial" w:hAnsi="Arial" w:cs="Arial"/>
                <w:sz w:val="16"/>
                <w:szCs w:val="24"/>
              </w:rPr>
            </w:pPr>
          </w:p>
          <w:p w:rsidR="003F55F1" w:rsidRDefault="003F55F1" w:rsidP="003F55F1">
            <w:pPr>
              <w:pStyle w:val="ListParagraph"/>
              <w:numPr>
                <w:ilvl w:val="0"/>
                <w:numId w:val="18"/>
              </w:numPr>
              <w:ind w:hanging="239"/>
              <w:jc w:val="both"/>
              <w:rPr>
                <w:rFonts w:ascii="Arial" w:hAnsi="Arial" w:cs="Arial"/>
                <w:sz w:val="24"/>
                <w:szCs w:val="24"/>
              </w:rPr>
            </w:pPr>
            <w:r w:rsidRPr="003F55F1">
              <w:rPr>
                <w:rFonts w:ascii="Arial" w:hAnsi="Arial" w:cs="Arial"/>
                <w:sz w:val="24"/>
                <w:szCs w:val="24"/>
              </w:rPr>
              <w:t>Memasukkan keperluan IBS dalam Advertising Permit and Developer’s Licence (APDL);</w:t>
            </w:r>
          </w:p>
          <w:p w:rsidR="003F55F1" w:rsidRPr="003F55F1" w:rsidRDefault="003F55F1" w:rsidP="003F55F1">
            <w:pPr>
              <w:pStyle w:val="ListParagraph"/>
              <w:rPr>
                <w:rFonts w:ascii="Arial" w:hAnsi="Arial" w:cs="Arial"/>
                <w:sz w:val="16"/>
                <w:szCs w:val="24"/>
              </w:rPr>
            </w:pPr>
          </w:p>
          <w:p w:rsidR="003F55F1" w:rsidRDefault="003F55F1" w:rsidP="003F55F1">
            <w:pPr>
              <w:pStyle w:val="ListParagraph"/>
              <w:numPr>
                <w:ilvl w:val="0"/>
                <w:numId w:val="18"/>
              </w:numPr>
              <w:ind w:hanging="239"/>
              <w:jc w:val="both"/>
              <w:rPr>
                <w:rFonts w:ascii="Arial" w:hAnsi="Arial" w:cs="Arial"/>
                <w:sz w:val="24"/>
                <w:szCs w:val="24"/>
              </w:rPr>
            </w:pPr>
            <w:r w:rsidRPr="003F55F1">
              <w:rPr>
                <w:rFonts w:ascii="Arial" w:hAnsi="Arial" w:cs="Arial"/>
                <w:sz w:val="24"/>
                <w:szCs w:val="24"/>
              </w:rPr>
              <w:t>Mewajibkan kaedah IBS bagi projek bernilai RM50 juta dan ke atas dengan tahap minimum sebanyak 50 skor IBS di dalam kelulusan Pelan Bangunan;</w:t>
            </w:r>
          </w:p>
          <w:p w:rsidR="003F55F1" w:rsidRPr="003F55F1" w:rsidRDefault="003F55F1" w:rsidP="003F55F1">
            <w:pPr>
              <w:pStyle w:val="ListParagraph"/>
              <w:rPr>
                <w:rFonts w:ascii="Arial" w:hAnsi="Arial" w:cs="Arial"/>
                <w:sz w:val="16"/>
                <w:szCs w:val="24"/>
              </w:rPr>
            </w:pPr>
          </w:p>
          <w:p w:rsidR="003F55F1" w:rsidRDefault="003F55F1" w:rsidP="003F55F1">
            <w:pPr>
              <w:pStyle w:val="ListParagraph"/>
              <w:numPr>
                <w:ilvl w:val="0"/>
                <w:numId w:val="18"/>
              </w:numPr>
              <w:ind w:hanging="239"/>
              <w:jc w:val="both"/>
              <w:rPr>
                <w:rFonts w:ascii="Arial" w:hAnsi="Arial" w:cs="Arial"/>
                <w:sz w:val="24"/>
                <w:szCs w:val="24"/>
              </w:rPr>
            </w:pPr>
            <w:r w:rsidRPr="003F55F1">
              <w:rPr>
                <w:rFonts w:ascii="Arial" w:hAnsi="Arial" w:cs="Arial"/>
                <w:sz w:val="24"/>
                <w:szCs w:val="24"/>
              </w:rPr>
              <w:t>Mewajibkan penggunaan modular coordination berdasarkan spesifikasi  MS1064 melalui pindaan UBBL 1984;</w:t>
            </w:r>
          </w:p>
          <w:p w:rsidR="003F55F1" w:rsidRPr="003F55F1" w:rsidRDefault="003F55F1" w:rsidP="003F55F1">
            <w:pPr>
              <w:pStyle w:val="ListParagraph"/>
              <w:rPr>
                <w:rFonts w:ascii="Arial" w:hAnsi="Arial" w:cs="Arial"/>
                <w:sz w:val="16"/>
                <w:szCs w:val="24"/>
              </w:rPr>
            </w:pPr>
          </w:p>
          <w:p w:rsidR="003F55F1" w:rsidRDefault="003F55F1" w:rsidP="003F55F1">
            <w:pPr>
              <w:pStyle w:val="ListParagraph"/>
              <w:numPr>
                <w:ilvl w:val="0"/>
                <w:numId w:val="18"/>
              </w:numPr>
              <w:ind w:hanging="239"/>
              <w:jc w:val="both"/>
              <w:rPr>
                <w:rFonts w:ascii="Arial" w:hAnsi="Arial" w:cs="Arial"/>
                <w:sz w:val="24"/>
                <w:szCs w:val="24"/>
              </w:rPr>
            </w:pPr>
            <w:r w:rsidRPr="003F55F1">
              <w:rPr>
                <w:rFonts w:ascii="Arial" w:hAnsi="Arial" w:cs="Arial"/>
                <w:sz w:val="24"/>
                <w:szCs w:val="24"/>
              </w:rPr>
              <w:t>Perluasan kuasa PBT dan CIDB bagi menguatkuasakan penggunaan IBS dalam pembinaan; dan</w:t>
            </w:r>
          </w:p>
          <w:p w:rsidR="003F55F1" w:rsidRPr="003F55F1" w:rsidRDefault="003F55F1" w:rsidP="003F55F1">
            <w:pPr>
              <w:pStyle w:val="ListParagraph"/>
              <w:rPr>
                <w:rFonts w:ascii="Arial" w:hAnsi="Arial" w:cs="Arial"/>
                <w:sz w:val="16"/>
                <w:szCs w:val="24"/>
              </w:rPr>
            </w:pPr>
          </w:p>
          <w:p w:rsidR="003F55F1" w:rsidRDefault="003F55F1" w:rsidP="003F55F1">
            <w:pPr>
              <w:pStyle w:val="ListParagraph"/>
              <w:numPr>
                <w:ilvl w:val="0"/>
                <w:numId w:val="18"/>
              </w:numPr>
              <w:ind w:hanging="239"/>
              <w:jc w:val="both"/>
              <w:rPr>
                <w:rFonts w:ascii="Arial" w:hAnsi="Arial" w:cs="Arial"/>
                <w:sz w:val="24"/>
                <w:szCs w:val="24"/>
              </w:rPr>
            </w:pPr>
            <w:r w:rsidRPr="003F55F1">
              <w:rPr>
                <w:rFonts w:ascii="Arial" w:hAnsi="Arial" w:cs="Arial"/>
                <w:sz w:val="24"/>
                <w:szCs w:val="24"/>
              </w:rPr>
              <w:t>Meningkatkan penggunaan Pre-Approved Plan (PAP) yang telah dikeluarkan oleh JKR.</w:t>
            </w:r>
          </w:p>
          <w:p w:rsidR="003F55F1" w:rsidRPr="003F55F1" w:rsidRDefault="003F55F1" w:rsidP="003F55F1">
            <w:pPr>
              <w:pStyle w:val="ListParagraph"/>
              <w:rPr>
                <w:rFonts w:ascii="Arial" w:hAnsi="Arial" w:cs="Arial"/>
                <w:sz w:val="16"/>
                <w:szCs w:val="24"/>
              </w:rPr>
            </w:pPr>
          </w:p>
          <w:p w:rsidR="003F55F1" w:rsidRPr="001F1A04" w:rsidRDefault="003F55F1" w:rsidP="003F55F1">
            <w:pPr>
              <w:jc w:val="right"/>
              <w:rPr>
                <w:rFonts w:ascii="Arial" w:hAnsi="Arial" w:cs="Arial"/>
                <w:b/>
                <w:sz w:val="24"/>
                <w:szCs w:val="24"/>
              </w:rPr>
            </w:pPr>
            <w:r w:rsidRPr="003F55F1">
              <w:rPr>
                <w:rFonts w:ascii="Arial" w:hAnsi="Arial" w:cs="Arial"/>
                <w:b/>
                <w:sz w:val="24"/>
                <w:szCs w:val="24"/>
              </w:rPr>
              <w:t>Tindakan : Penaja Inisiatif P3</w:t>
            </w:r>
          </w:p>
        </w:tc>
        <w:tc>
          <w:tcPr>
            <w:tcW w:w="6976" w:type="dxa"/>
            <w:shd w:val="clear" w:color="auto" w:fill="auto"/>
          </w:tcPr>
          <w:p w:rsidR="003F55F1" w:rsidRPr="001F1A04" w:rsidRDefault="003F55F1" w:rsidP="003F55F1">
            <w:pPr>
              <w:jc w:val="center"/>
              <w:rPr>
                <w:rFonts w:ascii="Arial" w:hAnsi="Arial" w:cs="Arial"/>
                <w:b/>
                <w:sz w:val="24"/>
                <w:szCs w:val="24"/>
              </w:rPr>
            </w:pPr>
          </w:p>
        </w:tc>
      </w:tr>
      <w:tr w:rsidR="003F55F1" w:rsidRPr="003F55F1" w:rsidTr="001F5D8A">
        <w:tc>
          <w:tcPr>
            <w:tcW w:w="824"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lastRenderedPageBreak/>
              <w:t>Para</w:t>
            </w:r>
          </w:p>
        </w:tc>
        <w:tc>
          <w:tcPr>
            <w:tcW w:w="6229"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t>Perkara</w:t>
            </w:r>
          </w:p>
        </w:tc>
        <w:tc>
          <w:tcPr>
            <w:tcW w:w="6976" w:type="dxa"/>
            <w:shd w:val="clear" w:color="auto" w:fill="E7E6E6" w:themeFill="background2"/>
          </w:tcPr>
          <w:p w:rsidR="003F55F1" w:rsidRPr="001F1A04" w:rsidRDefault="003F55F1" w:rsidP="003F55F1">
            <w:pPr>
              <w:jc w:val="center"/>
              <w:rPr>
                <w:rFonts w:ascii="Arial" w:hAnsi="Arial" w:cs="Arial"/>
                <w:b/>
                <w:sz w:val="24"/>
                <w:szCs w:val="24"/>
              </w:rPr>
            </w:pPr>
            <w:r w:rsidRPr="001F1A04">
              <w:rPr>
                <w:rFonts w:ascii="Arial" w:hAnsi="Arial" w:cs="Arial"/>
                <w:b/>
                <w:sz w:val="24"/>
                <w:szCs w:val="24"/>
              </w:rPr>
              <w:t>Catatan</w:t>
            </w:r>
          </w:p>
        </w:tc>
      </w:tr>
      <w:tr w:rsidR="003F55F1" w:rsidRPr="003F55F1" w:rsidTr="003F55F1">
        <w:tc>
          <w:tcPr>
            <w:tcW w:w="824" w:type="dxa"/>
            <w:shd w:val="clear" w:color="auto" w:fill="auto"/>
          </w:tcPr>
          <w:p w:rsidR="003F55F1" w:rsidRPr="003F55F1" w:rsidRDefault="003F55F1" w:rsidP="003F55F1">
            <w:pPr>
              <w:jc w:val="center"/>
              <w:rPr>
                <w:rFonts w:ascii="Arial" w:hAnsi="Arial" w:cs="Arial"/>
                <w:sz w:val="24"/>
                <w:szCs w:val="24"/>
              </w:rPr>
            </w:pPr>
            <w:r w:rsidRPr="003F55F1">
              <w:rPr>
                <w:rFonts w:ascii="Arial" w:hAnsi="Arial" w:cs="Arial"/>
                <w:sz w:val="24"/>
                <w:szCs w:val="24"/>
              </w:rPr>
              <w:t>8.1</w:t>
            </w:r>
          </w:p>
        </w:tc>
        <w:tc>
          <w:tcPr>
            <w:tcW w:w="6229" w:type="dxa"/>
            <w:shd w:val="clear" w:color="auto" w:fill="auto"/>
          </w:tcPr>
          <w:p w:rsidR="003F55F1" w:rsidRDefault="003F55F1" w:rsidP="003F55F1">
            <w:pPr>
              <w:contextualSpacing/>
              <w:jc w:val="both"/>
              <w:rPr>
                <w:rFonts w:ascii="Arial" w:eastAsiaTheme="minorEastAsia" w:hAnsi="Arial" w:cs="Arial"/>
                <w:sz w:val="24"/>
                <w:szCs w:val="24"/>
                <w:lang w:eastAsia="ko-KR"/>
              </w:rPr>
            </w:pPr>
            <w:r w:rsidRPr="003F55F1">
              <w:rPr>
                <w:rFonts w:ascii="Arial" w:eastAsiaTheme="minorEastAsia" w:hAnsi="Arial" w:cs="Arial"/>
                <w:sz w:val="24"/>
                <w:szCs w:val="24"/>
                <w:lang w:eastAsia="ko-KR"/>
              </w:rPr>
              <w:t>YBhg.Tan Sri Dr. Ir. Ahmad Tajuddin Ali memberi maklumbalas bahawa pada penghujung 2017, CITP sepatutnya telah mencapai kemajuan sebanyak 40%. Peruntukan yang dibelanjakan juga adalah lebih daripada RM300 juta.  Justeru itu, pemantauan bagi pelaksanaan CITP perlu difokuskan kepada impak dan hasil yang dapat dirasai oleh masyarakat sekaligus menggambarkan kekukuhan industri pembinaan. Peningkatan keselamatan di tapak bina digambarkan melalui pengurangan kadar kemalangan di tapak bina berdasarkan data dan statistik yang tepat. CIDB perlu dilihat sebagai badan yang telah menjalankan fungsi-fungsinya dengan baik dan berkesan.</w:t>
            </w:r>
          </w:p>
          <w:p w:rsidR="003F55F1" w:rsidRPr="003F55F1" w:rsidRDefault="003F55F1" w:rsidP="003F55F1">
            <w:pPr>
              <w:contextualSpacing/>
              <w:jc w:val="both"/>
              <w:rPr>
                <w:rFonts w:ascii="Arial" w:eastAsiaTheme="minorEastAsia" w:hAnsi="Arial" w:cs="Arial"/>
                <w:sz w:val="24"/>
                <w:szCs w:val="24"/>
                <w:lang w:eastAsia="ko-KR"/>
              </w:rPr>
            </w:pPr>
          </w:p>
          <w:p w:rsidR="003F55F1" w:rsidRDefault="003F55F1" w:rsidP="003F55F1">
            <w:pPr>
              <w:ind w:left="339" w:hanging="339"/>
              <w:jc w:val="right"/>
              <w:rPr>
                <w:rFonts w:ascii="Arial" w:eastAsiaTheme="minorEastAsia" w:hAnsi="Arial" w:cs="Arial"/>
                <w:b/>
                <w:sz w:val="24"/>
                <w:szCs w:val="24"/>
                <w:lang w:eastAsia="ko-KR"/>
              </w:rPr>
            </w:pPr>
            <w:r w:rsidRPr="003F55F1">
              <w:rPr>
                <w:rFonts w:ascii="Arial" w:eastAsiaTheme="minorEastAsia" w:hAnsi="Arial" w:cs="Arial"/>
                <w:b/>
                <w:sz w:val="24"/>
                <w:szCs w:val="24"/>
                <w:lang w:eastAsia="ko-KR"/>
              </w:rPr>
              <w:t>Tindakan: Sektor Korporat &amp; Bisnes CID</w:t>
            </w:r>
            <w:r>
              <w:rPr>
                <w:rFonts w:ascii="Arial" w:eastAsiaTheme="minorEastAsia" w:hAnsi="Arial" w:cs="Arial"/>
                <w:b/>
                <w:sz w:val="24"/>
                <w:szCs w:val="24"/>
                <w:lang w:eastAsia="ko-KR"/>
              </w:rPr>
              <w:t>B</w:t>
            </w:r>
          </w:p>
          <w:p w:rsidR="003F55F1" w:rsidRPr="003F55F1" w:rsidRDefault="003F55F1" w:rsidP="003F55F1">
            <w:pPr>
              <w:ind w:left="339" w:hanging="339"/>
              <w:jc w:val="right"/>
              <w:rPr>
                <w:rFonts w:ascii="Arial" w:eastAsiaTheme="minorEastAsia" w:hAnsi="Arial" w:cs="Arial"/>
                <w:b/>
                <w:sz w:val="24"/>
                <w:szCs w:val="24"/>
                <w:lang w:eastAsia="ko-KR"/>
              </w:rPr>
            </w:pPr>
          </w:p>
        </w:tc>
        <w:tc>
          <w:tcPr>
            <w:tcW w:w="6976" w:type="dxa"/>
            <w:shd w:val="clear" w:color="auto" w:fill="auto"/>
          </w:tcPr>
          <w:p w:rsidR="003F55F1" w:rsidRPr="003F55F1" w:rsidRDefault="003F55F1" w:rsidP="003F55F1">
            <w:pPr>
              <w:jc w:val="center"/>
              <w:rPr>
                <w:rFonts w:ascii="Arial" w:hAnsi="Arial" w:cs="Arial"/>
                <w:b/>
                <w:sz w:val="24"/>
                <w:szCs w:val="24"/>
              </w:rPr>
            </w:pPr>
          </w:p>
        </w:tc>
      </w:tr>
      <w:tr w:rsidR="003F55F1" w:rsidRPr="003F55F1" w:rsidTr="003F55F1">
        <w:tc>
          <w:tcPr>
            <w:tcW w:w="824" w:type="dxa"/>
            <w:shd w:val="clear" w:color="auto" w:fill="auto"/>
          </w:tcPr>
          <w:p w:rsidR="003F55F1" w:rsidRPr="003F55F1" w:rsidRDefault="003F55F1" w:rsidP="003F55F1">
            <w:pPr>
              <w:jc w:val="center"/>
              <w:rPr>
                <w:rFonts w:ascii="Arial" w:hAnsi="Arial" w:cs="Arial"/>
                <w:sz w:val="24"/>
                <w:szCs w:val="24"/>
              </w:rPr>
            </w:pPr>
            <w:r w:rsidRPr="003F55F1">
              <w:rPr>
                <w:rFonts w:ascii="Arial" w:hAnsi="Arial" w:cs="Arial"/>
                <w:sz w:val="24"/>
                <w:szCs w:val="24"/>
              </w:rPr>
              <w:t>8.2</w:t>
            </w:r>
          </w:p>
        </w:tc>
        <w:tc>
          <w:tcPr>
            <w:tcW w:w="6229" w:type="dxa"/>
            <w:shd w:val="clear" w:color="auto" w:fill="auto"/>
          </w:tcPr>
          <w:p w:rsidR="003F55F1" w:rsidRDefault="003F55F1" w:rsidP="003F55F1">
            <w:pPr>
              <w:contextualSpacing/>
              <w:jc w:val="both"/>
              <w:rPr>
                <w:rFonts w:ascii="Arial" w:eastAsiaTheme="minorEastAsia" w:hAnsi="Arial" w:cs="Arial"/>
                <w:sz w:val="24"/>
                <w:szCs w:val="24"/>
                <w:lang w:eastAsia="ko-KR"/>
              </w:rPr>
            </w:pPr>
            <w:r w:rsidRPr="003F55F1">
              <w:rPr>
                <w:rFonts w:ascii="Arial" w:eastAsiaTheme="minorEastAsia" w:hAnsi="Arial" w:cs="Arial"/>
                <w:sz w:val="24"/>
                <w:szCs w:val="24"/>
                <w:lang w:eastAsia="ko-KR"/>
              </w:rPr>
              <w:t>YB Dato’ Sri Pengerusi menyatakan keperluan mewujudkan pasukan komunikasi strategik bagi menguruskan persepsi masyarakat awam terhadap isu-isu berkaitan industri pembinaan. Ini boleh dicapai dengan mempromosikan pencapaian, memberi respon kepada sebarang isu secara serta-merta dan sentiasa menyampaikan informasi yang sahih kepada masyarakat. Komunikasi adalah amat penting kerana dengan adanya pelbagai medium komunikasi terkini, penyebaran maklumat yang kurang tepat dan negatif perlu ditangkis secara efektif dan berterusan.</w:t>
            </w:r>
          </w:p>
          <w:p w:rsidR="003F55F1" w:rsidRPr="003F55F1" w:rsidRDefault="003F55F1" w:rsidP="003F55F1">
            <w:pPr>
              <w:contextualSpacing/>
              <w:jc w:val="both"/>
              <w:rPr>
                <w:rFonts w:ascii="Arial" w:eastAsiaTheme="minorEastAsia" w:hAnsi="Arial" w:cs="Arial"/>
                <w:sz w:val="24"/>
                <w:szCs w:val="24"/>
                <w:lang w:eastAsia="ko-KR"/>
              </w:rPr>
            </w:pPr>
          </w:p>
          <w:p w:rsidR="003F55F1" w:rsidRPr="003F55F1" w:rsidRDefault="003F55F1" w:rsidP="003F55F1">
            <w:pPr>
              <w:ind w:left="720"/>
              <w:contextualSpacing/>
              <w:jc w:val="right"/>
              <w:rPr>
                <w:rFonts w:ascii="Arial" w:eastAsiaTheme="minorEastAsia" w:hAnsi="Arial" w:cs="Arial"/>
                <w:b/>
                <w:sz w:val="24"/>
                <w:szCs w:val="24"/>
                <w:lang w:eastAsia="ko-KR"/>
              </w:rPr>
            </w:pPr>
            <w:r w:rsidRPr="003F55F1">
              <w:rPr>
                <w:rFonts w:ascii="Arial" w:eastAsiaTheme="minorEastAsia" w:hAnsi="Arial" w:cs="Arial"/>
                <w:b/>
                <w:sz w:val="24"/>
                <w:szCs w:val="24"/>
                <w:lang w:eastAsia="ko-KR"/>
              </w:rPr>
              <w:t>Tindakan : KKR dan Penaja Inisiatif Q4</w:t>
            </w:r>
          </w:p>
          <w:p w:rsidR="003F55F1" w:rsidRPr="003F55F1" w:rsidRDefault="003F55F1" w:rsidP="003F55F1">
            <w:pPr>
              <w:contextualSpacing/>
              <w:jc w:val="both"/>
              <w:rPr>
                <w:rFonts w:ascii="Arial" w:eastAsiaTheme="minorEastAsia" w:hAnsi="Arial" w:cs="Arial"/>
                <w:sz w:val="24"/>
                <w:szCs w:val="24"/>
                <w:lang w:eastAsia="ko-KR"/>
              </w:rPr>
            </w:pPr>
          </w:p>
        </w:tc>
        <w:tc>
          <w:tcPr>
            <w:tcW w:w="6976" w:type="dxa"/>
            <w:shd w:val="clear" w:color="auto" w:fill="auto"/>
          </w:tcPr>
          <w:p w:rsidR="003F55F1" w:rsidRPr="003F55F1" w:rsidRDefault="003F55F1" w:rsidP="003F55F1">
            <w:pPr>
              <w:jc w:val="center"/>
              <w:rPr>
                <w:rFonts w:ascii="Arial" w:hAnsi="Arial" w:cs="Arial"/>
                <w:b/>
                <w:sz w:val="24"/>
                <w:szCs w:val="24"/>
              </w:rPr>
            </w:pPr>
          </w:p>
        </w:tc>
      </w:tr>
    </w:tbl>
    <w:p w:rsidR="00D870B5" w:rsidRPr="003F55F1" w:rsidRDefault="00D870B5" w:rsidP="003F55F1">
      <w:pPr>
        <w:spacing w:after="0" w:line="240" w:lineRule="auto"/>
        <w:rPr>
          <w:rFonts w:ascii="Arial" w:hAnsi="Arial" w:cs="Arial"/>
          <w:sz w:val="24"/>
          <w:szCs w:val="24"/>
        </w:rPr>
      </w:pPr>
    </w:p>
    <w:sectPr w:rsidR="00D870B5" w:rsidRPr="003F55F1" w:rsidSect="003F55F1">
      <w:footerReference w:type="default" r:id="rId7"/>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0FD" w:rsidRDefault="00FD40FD" w:rsidP="003F55F1">
      <w:pPr>
        <w:spacing w:after="0" w:line="240" w:lineRule="auto"/>
      </w:pPr>
      <w:r>
        <w:separator/>
      </w:r>
    </w:p>
  </w:endnote>
  <w:endnote w:type="continuationSeparator" w:id="0">
    <w:p w:rsidR="00FD40FD" w:rsidRDefault="00FD40FD" w:rsidP="003F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806592"/>
      <w:docPartObj>
        <w:docPartGallery w:val="Page Numbers (Bottom of Page)"/>
        <w:docPartUnique/>
      </w:docPartObj>
    </w:sdtPr>
    <w:sdtEndPr>
      <w:rPr>
        <w:noProof/>
      </w:rPr>
    </w:sdtEndPr>
    <w:sdtContent>
      <w:p w:rsidR="003F55F1" w:rsidRDefault="003F55F1">
        <w:pPr>
          <w:pStyle w:val="Footer"/>
          <w:jc w:val="center"/>
        </w:pPr>
        <w:r>
          <w:fldChar w:fldCharType="begin"/>
        </w:r>
        <w:r>
          <w:instrText xml:space="preserve"> PAGE   \* MERGEFORMAT </w:instrText>
        </w:r>
        <w:r>
          <w:fldChar w:fldCharType="separate"/>
        </w:r>
        <w:r w:rsidR="00AA6990">
          <w:rPr>
            <w:noProof/>
          </w:rPr>
          <w:t>9</w:t>
        </w:r>
        <w:r>
          <w:rPr>
            <w:noProof/>
          </w:rPr>
          <w:fldChar w:fldCharType="end"/>
        </w:r>
      </w:p>
    </w:sdtContent>
  </w:sdt>
  <w:p w:rsidR="003F55F1" w:rsidRDefault="003F5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0FD" w:rsidRDefault="00FD40FD" w:rsidP="003F55F1">
      <w:pPr>
        <w:spacing w:after="0" w:line="240" w:lineRule="auto"/>
      </w:pPr>
      <w:r>
        <w:separator/>
      </w:r>
    </w:p>
  </w:footnote>
  <w:footnote w:type="continuationSeparator" w:id="0">
    <w:p w:rsidR="00FD40FD" w:rsidRDefault="00FD40FD" w:rsidP="003F5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54817"/>
    <w:multiLevelType w:val="hybridMultilevel"/>
    <w:tmpl w:val="6F5A5DD6"/>
    <w:lvl w:ilvl="0" w:tplc="4CDAAEE8">
      <w:start w:val="1"/>
      <w:numFmt w:val="lowerLetter"/>
      <w:lvlText w:val="%1)"/>
      <w:lvlJc w:val="left"/>
      <w:pPr>
        <w:ind w:left="720" w:hanging="360"/>
      </w:pPr>
      <w:rPr>
        <w:rFonts w:hint="default"/>
        <w:b w:val="0"/>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0AED6532"/>
    <w:multiLevelType w:val="hybridMultilevel"/>
    <w:tmpl w:val="7090C568"/>
    <w:lvl w:ilvl="0" w:tplc="0BAE8F4A">
      <w:start w:val="4"/>
      <w:numFmt w:val="lowerRoman"/>
      <w:lvlText w:val="%1."/>
      <w:lvlJc w:val="left"/>
      <w:pPr>
        <w:ind w:left="1080" w:hanging="72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
    <w:nsid w:val="0C0955F3"/>
    <w:multiLevelType w:val="hybridMultilevel"/>
    <w:tmpl w:val="1FFC5D9E"/>
    <w:lvl w:ilvl="0" w:tplc="4409001B">
      <w:start w:val="1"/>
      <w:numFmt w:val="lowerRoman"/>
      <w:lvlText w:val="%1."/>
      <w:lvlJc w:val="right"/>
      <w:pPr>
        <w:ind w:left="2705" w:hanging="360"/>
      </w:pPr>
    </w:lvl>
    <w:lvl w:ilvl="1" w:tplc="44090019" w:tentative="1">
      <w:start w:val="1"/>
      <w:numFmt w:val="lowerLetter"/>
      <w:lvlText w:val="%2."/>
      <w:lvlJc w:val="left"/>
      <w:pPr>
        <w:ind w:left="3425" w:hanging="360"/>
      </w:pPr>
    </w:lvl>
    <w:lvl w:ilvl="2" w:tplc="4409001B" w:tentative="1">
      <w:start w:val="1"/>
      <w:numFmt w:val="lowerRoman"/>
      <w:lvlText w:val="%3."/>
      <w:lvlJc w:val="right"/>
      <w:pPr>
        <w:ind w:left="4145" w:hanging="180"/>
      </w:pPr>
    </w:lvl>
    <w:lvl w:ilvl="3" w:tplc="4409000F" w:tentative="1">
      <w:start w:val="1"/>
      <w:numFmt w:val="decimal"/>
      <w:lvlText w:val="%4."/>
      <w:lvlJc w:val="left"/>
      <w:pPr>
        <w:ind w:left="4865" w:hanging="360"/>
      </w:pPr>
    </w:lvl>
    <w:lvl w:ilvl="4" w:tplc="44090019" w:tentative="1">
      <w:start w:val="1"/>
      <w:numFmt w:val="lowerLetter"/>
      <w:lvlText w:val="%5."/>
      <w:lvlJc w:val="left"/>
      <w:pPr>
        <w:ind w:left="5585" w:hanging="360"/>
      </w:pPr>
    </w:lvl>
    <w:lvl w:ilvl="5" w:tplc="4409001B" w:tentative="1">
      <w:start w:val="1"/>
      <w:numFmt w:val="lowerRoman"/>
      <w:lvlText w:val="%6."/>
      <w:lvlJc w:val="right"/>
      <w:pPr>
        <w:ind w:left="6305" w:hanging="180"/>
      </w:pPr>
    </w:lvl>
    <w:lvl w:ilvl="6" w:tplc="4409000F" w:tentative="1">
      <w:start w:val="1"/>
      <w:numFmt w:val="decimal"/>
      <w:lvlText w:val="%7."/>
      <w:lvlJc w:val="left"/>
      <w:pPr>
        <w:ind w:left="7025" w:hanging="360"/>
      </w:pPr>
    </w:lvl>
    <w:lvl w:ilvl="7" w:tplc="44090019" w:tentative="1">
      <w:start w:val="1"/>
      <w:numFmt w:val="lowerLetter"/>
      <w:lvlText w:val="%8."/>
      <w:lvlJc w:val="left"/>
      <w:pPr>
        <w:ind w:left="7745" w:hanging="360"/>
      </w:pPr>
    </w:lvl>
    <w:lvl w:ilvl="8" w:tplc="4409001B" w:tentative="1">
      <w:start w:val="1"/>
      <w:numFmt w:val="lowerRoman"/>
      <w:lvlText w:val="%9."/>
      <w:lvlJc w:val="right"/>
      <w:pPr>
        <w:ind w:left="8465" w:hanging="180"/>
      </w:pPr>
    </w:lvl>
  </w:abstractNum>
  <w:abstractNum w:abstractNumId="3">
    <w:nsid w:val="0C2F1DD8"/>
    <w:multiLevelType w:val="hybridMultilevel"/>
    <w:tmpl w:val="617A1164"/>
    <w:lvl w:ilvl="0" w:tplc="6106785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C6C43E6"/>
    <w:multiLevelType w:val="hybridMultilevel"/>
    <w:tmpl w:val="9E8285F4"/>
    <w:lvl w:ilvl="0" w:tplc="4409000F">
      <w:start w:val="1"/>
      <w:numFmt w:val="decimal"/>
      <w:lvlText w:val="%1."/>
      <w:lvlJc w:val="left"/>
      <w:pPr>
        <w:ind w:left="720" w:hanging="360"/>
      </w:pPr>
      <w:rPr>
        <w:rFonts w:hint="default"/>
        <w:b/>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
    <w:nsid w:val="0F5614A4"/>
    <w:multiLevelType w:val="hybridMultilevel"/>
    <w:tmpl w:val="FE56B6F4"/>
    <w:lvl w:ilvl="0" w:tplc="4409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
    <w:nsid w:val="0F8A6542"/>
    <w:multiLevelType w:val="hybridMultilevel"/>
    <w:tmpl w:val="6EFA04F2"/>
    <w:lvl w:ilvl="0" w:tplc="44090017">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E57"/>
    <w:multiLevelType w:val="hybridMultilevel"/>
    <w:tmpl w:val="55609A3C"/>
    <w:lvl w:ilvl="0" w:tplc="4409001B">
      <w:start w:val="1"/>
      <w:numFmt w:val="lowerRoman"/>
      <w:lvlText w:val="%1."/>
      <w:lvlJc w:val="right"/>
      <w:pPr>
        <w:ind w:left="2705" w:hanging="360"/>
      </w:pPr>
    </w:lvl>
    <w:lvl w:ilvl="1" w:tplc="44090019" w:tentative="1">
      <w:start w:val="1"/>
      <w:numFmt w:val="lowerLetter"/>
      <w:lvlText w:val="%2."/>
      <w:lvlJc w:val="left"/>
      <w:pPr>
        <w:ind w:left="3425" w:hanging="360"/>
      </w:pPr>
    </w:lvl>
    <w:lvl w:ilvl="2" w:tplc="4409001B" w:tentative="1">
      <w:start w:val="1"/>
      <w:numFmt w:val="lowerRoman"/>
      <w:lvlText w:val="%3."/>
      <w:lvlJc w:val="right"/>
      <w:pPr>
        <w:ind w:left="4145" w:hanging="180"/>
      </w:pPr>
    </w:lvl>
    <w:lvl w:ilvl="3" w:tplc="4409000F" w:tentative="1">
      <w:start w:val="1"/>
      <w:numFmt w:val="decimal"/>
      <w:lvlText w:val="%4."/>
      <w:lvlJc w:val="left"/>
      <w:pPr>
        <w:ind w:left="4865" w:hanging="360"/>
      </w:pPr>
    </w:lvl>
    <w:lvl w:ilvl="4" w:tplc="44090019" w:tentative="1">
      <w:start w:val="1"/>
      <w:numFmt w:val="lowerLetter"/>
      <w:lvlText w:val="%5."/>
      <w:lvlJc w:val="left"/>
      <w:pPr>
        <w:ind w:left="5585" w:hanging="360"/>
      </w:pPr>
    </w:lvl>
    <w:lvl w:ilvl="5" w:tplc="4409001B" w:tentative="1">
      <w:start w:val="1"/>
      <w:numFmt w:val="lowerRoman"/>
      <w:lvlText w:val="%6."/>
      <w:lvlJc w:val="right"/>
      <w:pPr>
        <w:ind w:left="6305" w:hanging="180"/>
      </w:pPr>
    </w:lvl>
    <w:lvl w:ilvl="6" w:tplc="4409000F" w:tentative="1">
      <w:start w:val="1"/>
      <w:numFmt w:val="decimal"/>
      <w:lvlText w:val="%7."/>
      <w:lvlJc w:val="left"/>
      <w:pPr>
        <w:ind w:left="7025" w:hanging="360"/>
      </w:pPr>
    </w:lvl>
    <w:lvl w:ilvl="7" w:tplc="44090019" w:tentative="1">
      <w:start w:val="1"/>
      <w:numFmt w:val="lowerLetter"/>
      <w:lvlText w:val="%8."/>
      <w:lvlJc w:val="left"/>
      <w:pPr>
        <w:ind w:left="7745" w:hanging="360"/>
      </w:pPr>
    </w:lvl>
    <w:lvl w:ilvl="8" w:tplc="4409001B" w:tentative="1">
      <w:start w:val="1"/>
      <w:numFmt w:val="lowerRoman"/>
      <w:lvlText w:val="%9."/>
      <w:lvlJc w:val="right"/>
      <w:pPr>
        <w:ind w:left="8465" w:hanging="180"/>
      </w:pPr>
    </w:lvl>
  </w:abstractNum>
  <w:abstractNum w:abstractNumId="8">
    <w:nsid w:val="22B071F5"/>
    <w:multiLevelType w:val="hybridMultilevel"/>
    <w:tmpl w:val="1FFC5D9E"/>
    <w:lvl w:ilvl="0" w:tplc="4409001B">
      <w:start w:val="1"/>
      <w:numFmt w:val="lowerRoman"/>
      <w:lvlText w:val="%1."/>
      <w:lvlJc w:val="right"/>
      <w:pPr>
        <w:ind w:left="2705" w:hanging="360"/>
      </w:pPr>
    </w:lvl>
    <w:lvl w:ilvl="1" w:tplc="44090019" w:tentative="1">
      <w:start w:val="1"/>
      <w:numFmt w:val="lowerLetter"/>
      <w:lvlText w:val="%2."/>
      <w:lvlJc w:val="left"/>
      <w:pPr>
        <w:ind w:left="3425" w:hanging="360"/>
      </w:pPr>
    </w:lvl>
    <w:lvl w:ilvl="2" w:tplc="4409001B" w:tentative="1">
      <w:start w:val="1"/>
      <w:numFmt w:val="lowerRoman"/>
      <w:lvlText w:val="%3."/>
      <w:lvlJc w:val="right"/>
      <w:pPr>
        <w:ind w:left="4145" w:hanging="180"/>
      </w:pPr>
    </w:lvl>
    <w:lvl w:ilvl="3" w:tplc="4409000F" w:tentative="1">
      <w:start w:val="1"/>
      <w:numFmt w:val="decimal"/>
      <w:lvlText w:val="%4."/>
      <w:lvlJc w:val="left"/>
      <w:pPr>
        <w:ind w:left="4865" w:hanging="360"/>
      </w:pPr>
    </w:lvl>
    <w:lvl w:ilvl="4" w:tplc="44090019" w:tentative="1">
      <w:start w:val="1"/>
      <w:numFmt w:val="lowerLetter"/>
      <w:lvlText w:val="%5."/>
      <w:lvlJc w:val="left"/>
      <w:pPr>
        <w:ind w:left="5585" w:hanging="360"/>
      </w:pPr>
    </w:lvl>
    <w:lvl w:ilvl="5" w:tplc="4409001B" w:tentative="1">
      <w:start w:val="1"/>
      <w:numFmt w:val="lowerRoman"/>
      <w:lvlText w:val="%6."/>
      <w:lvlJc w:val="right"/>
      <w:pPr>
        <w:ind w:left="6305" w:hanging="180"/>
      </w:pPr>
    </w:lvl>
    <w:lvl w:ilvl="6" w:tplc="4409000F" w:tentative="1">
      <w:start w:val="1"/>
      <w:numFmt w:val="decimal"/>
      <w:lvlText w:val="%7."/>
      <w:lvlJc w:val="left"/>
      <w:pPr>
        <w:ind w:left="7025" w:hanging="360"/>
      </w:pPr>
    </w:lvl>
    <w:lvl w:ilvl="7" w:tplc="44090019" w:tentative="1">
      <w:start w:val="1"/>
      <w:numFmt w:val="lowerLetter"/>
      <w:lvlText w:val="%8."/>
      <w:lvlJc w:val="left"/>
      <w:pPr>
        <w:ind w:left="7745" w:hanging="360"/>
      </w:pPr>
    </w:lvl>
    <w:lvl w:ilvl="8" w:tplc="4409001B" w:tentative="1">
      <w:start w:val="1"/>
      <w:numFmt w:val="lowerRoman"/>
      <w:lvlText w:val="%9."/>
      <w:lvlJc w:val="right"/>
      <w:pPr>
        <w:ind w:left="8465" w:hanging="180"/>
      </w:pPr>
    </w:lvl>
  </w:abstractNum>
  <w:abstractNum w:abstractNumId="9">
    <w:nsid w:val="25402EEB"/>
    <w:multiLevelType w:val="hybridMultilevel"/>
    <w:tmpl w:val="513A91E2"/>
    <w:lvl w:ilvl="0" w:tplc="1178941A">
      <w:start w:val="1"/>
      <w:numFmt w:val="decimal"/>
      <w:lvlText w:val="7.%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69D043A"/>
    <w:multiLevelType w:val="multilevel"/>
    <w:tmpl w:val="CFE29E7C"/>
    <w:lvl w:ilvl="0">
      <w:start w:val="8"/>
      <w:numFmt w:val="decimal"/>
      <w:lvlText w:val="%1"/>
      <w:lvlJc w:val="left"/>
      <w:pPr>
        <w:ind w:left="405" w:hanging="405"/>
      </w:pPr>
      <w:rPr>
        <w:rFonts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1">
    <w:nsid w:val="39EC6244"/>
    <w:multiLevelType w:val="multilevel"/>
    <w:tmpl w:val="269CA366"/>
    <w:lvl w:ilvl="0">
      <w:start w:val="6"/>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3BA1501A"/>
    <w:multiLevelType w:val="hybridMultilevel"/>
    <w:tmpl w:val="1FFC5D9E"/>
    <w:lvl w:ilvl="0" w:tplc="4409001B">
      <w:start w:val="1"/>
      <w:numFmt w:val="lowerRoman"/>
      <w:lvlText w:val="%1."/>
      <w:lvlJc w:val="right"/>
      <w:pPr>
        <w:ind w:left="785" w:hanging="360"/>
      </w:pPr>
    </w:lvl>
    <w:lvl w:ilvl="1" w:tplc="44090019" w:tentative="1">
      <w:start w:val="1"/>
      <w:numFmt w:val="lowerLetter"/>
      <w:lvlText w:val="%2."/>
      <w:lvlJc w:val="left"/>
      <w:pPr>
        <w:ind w:left="1505" w:hanging="360"/>
      </w:pPr>
    </w:lvl>
    <w:lvl w:ilvl="2" w:tplc="4409001B" w:tentative="1">
      <w:start w:val="1"/>
      <w:numFmt w:val="lowerRoman"/>
      <w:lvlText w:val="%3."/>
      <w:lvlJc w:val="right"/>
      <w:pPr>
        <w:ind w:left="2225" w:hanging="180"/>
      </w:pPr>
    </w:lvl>
    <w:lvl w:ilvl="3" w:tplc="4409000F" w:tentative="1">
      <w:start w:val="1"/>
      <w:numFmt w:val="decimal"/>
      <w:lvlText w:val="%4."/>
      <w:lvlJc w:val="left"/>
      <w:pPr>
        <w:ind w:left="2945" w:hanging="360"/>
      </w:pPr>
    </w:lvl>
    <w:lvl w:ilvl="4" w:tplc="44090019" w:tentative="1">
      <w:start w:val="1"/>
      <w:numFmt w:val="lowerLetter"/>
      <w:lvlText w:val="%5."/>
      <w:lvlJc w:val="left"/>
      <w:pPr>
        <w:ind w:left="3665" w:hanging="360"/>
      </w:pPr>
    </w:lvl>
    <w:lvl w:ilvl="5" w:tplc="4409001B" w:tentative="1">
      <w:start w:val="1"/>
      <w:numFmt w:val="lowerRoman"/>
      <w:lvlText w:val="%6."/>
      <w:lvlJc w:val="right"/>
      <w:pPr>
        <w:ind w:left="4385" w:hanging="180"/>
      </w:pPr>
    </w:lvl>
    <w:lvl w:ilvl="6" w:tplc="4409000F" w:tentative="1">
      <w:start w:val="1"/>
      <w:numFmt w:val="decimal"/>
      <w:lvlText w:val="%7."/>
      <w:lvlJc w:val="left"/>
      <w:pPr>
        <w:ind w:left="5105" w:hanging="360"/>
      </w:pPr>
    </w:lvl>
    <w:lvl w:ilvl="7" w:tplc="44090019" w:tentative="1">
      <w:start w:val="1"/>
      <w:numFmt w:val="lowerLetter"/>
      <w:lvlText w:val="%8."/>
      <w:lvlJc w:val="left"/>
      <w:pPr>
        <w:ind w:left="5825" w:hanging="360"/>
      </w:pPr>
    </w:lvl>
    <w:lvl w:ilvl="8" w:tplc="4409001B" w:tentative="1">
      <w:start w:val="1"/>
      <w:numFmt w:val="lowerRoman"/>
      <w:lvlText w:val="%9."/>
      <w:lvlJc w:val="right"/>
      <w:pPr>
        <w:ind w:left="6545" w:hanging="180"/>
      </w:pPr>
    </w:lvl>
  </w:abstractNum>
  <w:abstractNum w:abstractNumId="13">
    <w:nsid w:val="3CBB0993"/>
    <w:multiLevelType w:val="multilevel"/>
    <w:tmpl w:val="5456E3C0"/>
    <w:lvl w:ilvl="0">
      <w:start w:val="4"/>
      <w:numFmt w:val="decimal"/>
      <w:lvlText w:val="%1"/>
      <w:lvlJc w:val="left"/>
      <w:pPr>
        <w:ind w:left="645" w:hanging="645"/>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3D3C7811"/>
    <w:multiLevelType w:val="hybridMultilevel"/>
    <w:tmpl w:val="55609A3C"/>
    <w:lvl w:ilvl="0" w:tplc="4409001B">
      <w:start w:val="1"/>
      <w:numFmt w:val="lowerRoman"/>
      <w:lvlText w:val="%1."/>
      <w:lvlJc w:val="right"/>
      <w:pPr>
        <w:ind w:left="2705" w:hanging="360"/>
      </w:pPr>
    </w:lvl>
    <w:lvl w:ilvl="1" w:tplc="44090019" w:tentative="1">
      <w:start w:val="1"/>
      <w:numFmt w:val="lowerLetter"/>
      <w:lvlText w:val="%2."/>
      <w:lvlJc w:val="left"/>
      <w:pPr>
        <w:ind w:left="3425" w:hanging="360"/>
      </w:pPr>
    </w:lvl>
    <w:lvl w:ilvl="2" w:tplc="4409001B" w:tentative="1">
      <w:start w:val="1"/>
      <w:numFmt w:val="lowerRoman"/>
      <w:lvlText w:val="%3."/>
      <w:lvlJc w:val="right"/>
      <w:pPr>
        <w:ind w:left="4145" w:hanging="180"/>
      </w:pPr>
    </w:lvl>
    <w:lvl w:ilvl="3" w:tplc="4409000F" w:tentative="1">
      <w:start w:val="1"/>
      <w:numFmt w:val="decimal"/>
      <w:lvlText w:val="%4."/>
      <w:lvlJc w:val="left"/>
      <w:pPr>
        <w:ind w:left="4865" w:hanging="360"/>
      </w:pPr>
    </w:lvl>
    <w:lvl w:ilvl="4" w:tplc="44090019" w:tentative="1">
      <w:start w:val="1"/>
      <w:numFmt w:val="lowerLetter"/>
      <w:lvlText w:val="%5."/>
      <w:lvlJc w:val="left"/>
      <w:pPr>
        <w:ind w:left="5585" w:hanging="360"/>
      </w:pPr>
    </w:lvl>
    <w:lvl w:ilvl="5" w:tplc="4409001B" w:tentative="1">
      <w:start w:val="1"/>
      <w:numFmt w:val="lowerRoman"/>
      <w:lvlText w:val="%6."/>
      <w:lvlJc w:val="right"/>
      <w:pPr>
        <w:ind w:left="6305" w:hanging="180"/>
      </w:pPr>
    </w:lvl>
    <w:lvl w:ilvl="6" w:tplc="4409000F" w:tentative="1">
      <w:start w:val="1"/>
      <w:numFmt w:val="decimal"/>
      <w:lvlText w:val="%7."/>
      <w:lvlJc w:val="left"/>
      <w:pPr>
        <w:ind w:left="7025" w:hanging="360"/>
      </w:pPr>
    </w:lvl>
    <w:lvl w:ilvl="7" w:tplc="44090019" w:tentative="1">
      <w:start w:val="1"/>
      <w:numFmt w:val="lowerLetter"/>
      <w:lvlText w:val="%8."/>
      <w:lvlJc w:val="left"/>
      <w:pPr>
        <w:ind w:left="7745" w:hanging="360"/>
      </w:pPr>
    </w:lvl>
    <w:lvl w:ilvl="8" w:tplc="4409001B" w:tentative="1">
      <w:start w:val="1"/>
      <w:numFmt w:val="lowerRoman"/>
      <w:lvlText w:val="%9."/>
      <w:lvlJc w:val="right"/>
      <w:pPr>
        <w:ind w:left="8465" w:hanging="180"/>
      </w:pPr>
    </w:lvl>
  </w:abstractNum>
  <w:abstractNum w:abstractNumId="15">
    <w:nsid w:val="47820CD9"/>
    <w:multiLevelType w:val="hybridMultilevel"/>
    <w:tmpl w:val="190893A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52B6463A"/>
    <w:multiLevelType w:val="hybridMultilevel"/>
    <w:tmpl w:val="D2CC901C"/>
    <w:lvl w:ilvl="0" w:tplc="F00825FC">
      <w:start w:val="1"/>
      <w:numFmt w:val="lowerLetter"/>
      <w:lvlText w:val="%1)"/>
      <w:lvlJc w:val="left"/>
      <w:pPr>
        <w:ind w:left="25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54DB2802"/>
    <w:multiLevelType w:val="hybridMultilevel"/>
    <w:tmpl w:val="6EFA04F2"/>
    <w:lvl w:ilvl="0" w:tplc="44090017">
      <w:start w:val="1"/>
      <w:numFmt w:val="lowerLetter"/>
      <w:lvlText w:val="%1)"/>
      <w:lvlJc w:val="left"/>
      <w:pPr>
        <w:ind w:left="2136" w:hanging="360"/>
      </w:pPr>
      <w:rPr>
        <w:b w:val="0"/>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8">
    <w:nsid w:val="66300BC2"/>
    <w:multiLevelType w:val="hybridMultilevel"/>
    <w:tmpl w:val="37AAC94E"/>
    <w:lvl w:ilvl="0" w:tplc="44090017">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13"/>
  </w:num>
  <w:num w:numId="2">
    <w:abstractNumId w:val="16"/>
  </w:num>
  <w:num w:numId="3">
    <w:abstractNumId w:val="0"/>
  </w:num>
  <w:num w:numId="4">
    <w:abstractNumId w:val="3"/>
  </w:num>
  <w:num w:numId="5">
    <w:abstractNumId w:val="7"/>
  </w:num>
  <w:num w:numId="6">
    <w:abstractNumId w:val="1"/>
  </w:num>
  <w:num w:numId="7">
    <w:abstractNumId w:val="17"/>
  </w:num>
  <w:num w:numId="8">
    <w:abstractNumId w:val="14"/>
  </w:num>
  <w:num w:numId="9">
    <w:abstractNumId w:val="15"/>
  </w:num>
  <w:num w:numId="10">
    <w:abstractNumId w:val="11"/>
  </w:num>
  <w:num w:numId="11">
    <w:abstractNumId w:val="4"/>
  </w:num>
  <w:num w:numId="12">
    <w:abstractNumId w:val="6"/>
  </w:num>
  <w:num w:numId="13">
    <w:abstractNumId w:val="9"/>
  </w:num>
  <w:num w:numId="14">
    <w:abstractNumId w:val="18"/>
  </w:num>
  <w:num w:numId="15">
    <w:abstractNumId w:val="8"/>
  </w:num>
  <w:num w:numId="16">
    <w:abstractNumId w:val="2"/>
  </w:num>
  <w:num w:numId="17">
    <w:abstractNumId w:val="1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B5"/>
    <w:rsid w:val="001F1A04"/>
    <w:rsid w:val="00272993"/>
    <w:rsid w:val="0029270E"/>
    <w:rsid w:val="003F55F1"/>
    <w:rsid w:val="00856173"/>
    <w:rsid w:val="009E1646"/>
    <w:rsid w:val="00AA6990"/>
    <w:rsid w:val="00D870B5"/>
    <w:rsid w:val="00DB49D0"/>
    <w:rsid w:val="00FA4C54"/>
    <w:rsid w:val="00FD40FD"/>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3D4FA-48BD-4B76-B7D3-B9B58CA8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0B5"/>
    <w:pPr>
      <w:ind w:left="720"/>
      <w:contextualSpacing/>
    </w:pPr>
  </w:style>
  <w:style w:type="paragraph" w:styleId="Header">
    <w:name w:val="header"/>
    <w:basedOn w:val="Normal"/>
    <w:link w:val="HeaderChar"/>
    <w:uiPriority w:val="99"/>
    <w:unhideWhenUsed/>
    <w:rsid w:val="003F5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5F1"/>
  </w:style>
  <w:style w:type="paragraph" w:styleId="Footer">
    <w:name w:val="footer"/>
    <w:basedOn w:val="Normal"/>
    <w:link w:val="FooterChar"/>
    <w:uiPriority w:val="99"/>
    <w:unhideWhenUsed/>
    <w:rsid w:val="003F5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8L4QG52</dc:creator>
  <cp:keywords/>
  <dc:description/>
  <cp:lastModifiedBy>8L4QG52</cp:lastModifiedBy>
  <cp:revision>4</cp:revision>
  <dcterms:created xsi:type="dcterms:W3CDTF">2017-12-04T06:52:00Z</dcterms:created>
  <dcterms:modified xsi:type="dcterms:W3CDTF">2017-12-06T10:28:00Z</dcterms:modified>
</cp:coreProperties>
</file>