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85" w:rsidRDefault="00923485" w:rsidP="00923485">
      <w:pPr>
        <w:ind w:firstLine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ОЦЕНКА ЗАВИМОСТЕЙ ТЯЖЕЛЫХ ХВОСТОВ ПРИ ПОМОЩИ АППАРАТА КОПУЛ ДЛЯ АНАЛИЗА ОСАДКОВ</w:t>
      </w:r>
      <w:bookmarkStart w:id="0" w:name="_GoBack"/>
      <w:bookmarkEnd w:id="0"/>
    </w:p>
    <w:p w:rsidR="00B06C94" w:rsidRPr="00B06C94" w:rsidRDefault="00B06C94" w:rsidP="00B06C94">
      <w:pPr>
        <w:ind w:firstLine="709"/>
        <w:rPr>
          <w:rFonts w:ascii="Times New Roman" w:hAnsi="Times New Roman" w:cs="Times New Roman"/>
          <w:b/>
          <w:i/>
          <w:sz w:val="24"/>
        </w:rPr>
      </w:pPr>
      <w:r w:rsidRPr="00B06C94">
        <w:rPr>
          <w:rFonts w:ascii="Times New Roman" w:hAnsi="Times New Roman" w:cs="Times New Roman"/>
          <w:b/>
          <w:i/>
          <w:sz w:val="24"/>
        </w:rPr>
        <w:t>Рассахан Н.Д.</w:t>
      </w:r>
    </w:p>
    <w:p w:rsidR="00B06C94" w:rsidRPr="00B06C94" w:rsidRDefault="00B06C94" w:rsidP="00B06C94">
      <w:pPr>
        <w:ind w:firstLine="709"/>
        <w:rPr>
          <w:rFonts w:ascii="Times New Roman" w:hAnsi="Times New Roman" w:cs="Times New Roman"/>
          <w:b/>
          <w:i/>
          <w:sz w:val="24"/>
        </w:rPr>
      </w:pPr>
      <w:r w:rsidRPr="00B06C94">
        <w:rPr>
          <w:rFonts w:ascii="Times New Roman" w:hAnsi="Times New Roman" w:cs="Times New Roman"/>
          <w:b/>
          <w:i/>
          <w:sz w:val="24"/>
        </w:rPr>
        <w:t>Научный руководитель: Красикова Е.М.</w:t>
      </w:r>
      <w:r>
        <w:rPr>
          <w:rFonts w:ascii="Times New Roman" w:hAnsi="Times New Roman" w:cs="Times New Roman"/>
          <w:b/>
          <w:i/>
          <w:sz w:val="24"/>
        </w:rPr>
        <w:t xml:space="preserve"> –  доцент</w:t>
      </w:r>
    </w:p>
    <w:p w:rsidR="00B06C94" w:rsidRDefault="00B06C94" w:rsidP="00923485">
      <w:pPr>
        <w:ind w:firstLine="709"/>
        <w:rPr>
          <w:rFonts w:ascii="Times New Roman" w:hAnsi="Times New Roman" w:cs="Times New Roman"/>
          <w:b/>
          <w:i/>
          <w:sz w:val="24"/>
        </w:rPr>
      </w:pPr>
      <w:r w:rsidRPr="00B06C94">
        <w:rPr>
          <w:rFonts w:ascii="Times New Roman" w:hAnsi="Times New Roman" w:cs="Times New Roman"/>
          <w:b/>
          <w:i/>
          <w:sz w:val="24"/>
        </w:rPr>
        <w:t>Кафедра «Прикладная математика» МГТУ «СТАНКИН»</w:t>
      </w:r>
    </w:p>
    <w:p w:rsidR="00B06C94" w:rsidRDefault="00B06C94" w:rsidP="00B06C94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06C94">
        <w:rPr>
          <w:rFonts w:ascii="Times New Roman" w:hAnsi="Times New Roman" w:cs="Times New Roman"/>
          <w:sz w:val="24"/>
        </w:rPr>
        <w:t xml:space="preserve">Измерение хвостовой зависимости является важной задачей во многих прикладных науках для оценивания риска совместного наступления экстремальных событий. Обычно мерой зависимости является коэффициент хвостовой зависимости. </w:t>
      </w:r>
      <w:r>
        <w:rPr>
          <w:rFonts w:ascii="Times New Roman" w:hAnsi="Times New Roman" w:cs="Times New Roman"/>
          <w:sz w:val="24"/>
        </w:rPr>
        <w:t xml:space="preserve">Для двумерного вектора </w:t>
      </w:r>
      <m:oMath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B06C94">
        <w:rPr>
          <w:rFonts w:ascii="Times New Roman" w:hAnsi="Times New Roman" w:cs="Times New Roman"/>
          <w:sz w:val="24"/>
        </w:rPr>
        <w:t xml:space="preserve"> коэффициент верхней хвостовой зависимости имеет вид</w:t>
      </w:r>
    </w:p>
    <w:p w:rsidR="00B06C94" w:rsidRPr="00494FAB" w:rsidRDefault="00B06C94" w:rsidP="00B06C94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&gt;t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&gt;t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>⁡</m:t>
          </m:r>
        </m:oMath>
      </m:oMathPara>
    </w:p>
    <w:p w:rsidR="00494FAB" w:rsidRPr="00494FAB" w:rsidRDefault="00494FAB" w:rsidP="00494FAB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– </w:t>
      </w:r>
      <w:r w:rsidRPr="00494FAB">
        <w:rPr>
          <w:rFonts w:ascii="Times New Roman" w:eastAsiaTheme="minorEastAsia" w:hAnsi="Times New Roman" w:cs="Times New Roman"/>
          <w:sz w:val="24"/>
        </w:rPr>
        <w:t>частные функции р</w:t>
      </w:r>
      <w:r>
        <w:rPr>
          <w:rFonts w:ascii="Times New Roman" w:eastAsiaTheme="minorEastAsia" w:hAnsi="Times New Roman" w:cs="Times New Roman"/>
          <w:sz w:val="24"/>
        </w:rPr>
        <w:t xml:space="preserve">аспределения случайных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соответственно, </w:t>
      </w:r>
      <m:oMath>
        <m:r>
          <w:rPr>
            <w:rFonts w:ascii="Cambria Math" w:eastAsiaTheme="minorEastAsia" w:hAnsi="Cambria Math" w:cs="Times New Roman"/>
            <w:sz w:val="24"/>
          </w:rPr>
          <m:t>0&lt;t≤1</m:t>
        </m:r>
      </m:oMath>
      <w:r w:rsidRPr="00494FAB">
        <w:rPr>
          <w:rFonts w:ascii="Times New Roman" w:eastAsiaTheme="minorEastAsia" w:hAnsi="Times New Roman" w:cs="Times New Roman"/>
          <w:sz w:val="24"/>
        </w:rPr>
        <w:t xml:space="preserve"> – некоторый порог.</w:t>
      </w:r>
    </w:p>
    <w:p w:rsidR="00494FAB" w:rsidRDefault="00494FAB" w:rsidP="00B06C9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работа подчеркивает, насколько важно учитывать хвостовую зависимость</w:t>
      </w:r>
      <w:r w:rsidR="00B06C94" w:rsidRPr="00B06C94">
        <w:rPr>
          <w:rFonts w:ascii="Times New Roman" w:hAnsi="Times New Roman" w:cs="Times New Roman"/>
          <w:sz w:val="24"/>
        </w:rPr>
        <w:t xml:space="preserve"> в контексте двумерного анализа при помощи </w:t>
      </w:r>
      <w:r>
        <w:rPr>
          <w:rFonts w:ascii="Times New Roman" w:hAnsi="Times New Roman" w:cs="Times New Roman"/>
          <w:sz w:val="24"/>
        </w:rPr>
        <w:t xml:space="preserve">аппарата </w:t>
      </w:r>
      <w:proofErr w:type="spellStart"/>
      <w:r w:rsidR="00B06C94" w:rsidRPr="00B06C94">
        <w:rPr>
          <w:rFonts w:ascii="Times New Roman" w:hAnsi="Times New Roman" w:cs="Times New Roman"/>
          <w:sz w:val="24"/>
        </w:rPr>
        <w:t>копул</w:t>
      </w:r>
      <w:proofErr w:type="spellEnd"/>
      <w:r>
        <w:rPr>
          <w:rFonts w:ascii="Times New Roman" w:hAnsi="Times New Roman" w:cs="Times New Roman"/>
          <w:sz w:val="24"/>
        </w:rPr>
        <w:t xml:space="preserve"> в сочетании с непараметрическими оценками коэффициента хвостовой зависимости</w:t>
      </w:r>
      <w:r w:rsidR="00B06C94" w:rsidRPr="00B06C94">
        <w:rPr>
          <w:rFonts w:ascii="Times New Roman" w:hAnsi="Times New Roman" w:cs="Times New Roman"/>
          <w:sz w:val="24"/>
        </w:rPr>
        <w:t xml:space="preserve">. В связи с учащающимися природными катаклизмами резко </w:t>
      </w:r>
      <w:r w:rsidR="00B06C94" w:rsidRPr="00B06C94">
        <w:rPr>
          <w:rFonts w:ascii="Times New Roman" w:hAnsi="Times New Roman" w:cs="Times New Roman"/>
          <w:sz w:val="24"/>
        </w:rPr>
        <w:t>встаёт</w:t>
      </w:r>
      <w:r w:rsidR="00B06C94" w:rsidRPr="00B06C94">
        <w:rPr>
          <w:rFonts w:ascii="Times New Roman" w:hAnsi="Times New Roman" w:cs="Times New Roman"/>
          <w:sz w:val="24"/>
        </w:rPr>
        <w:t xml:space="preserve"> вопрос об оценивании </w:t>
      </w:r>
      <w:r w:rsidR="00B06C94" w:rsidRPr="00B06C94">
        <w:rPr>
          <w:rFonts w:ascii="Times New Roman" w:hAnsi="Times New Roman" w:cs="Times New Roman"/>
          <w:sz w:val="24"/>
        </w:rPr>
        <w:t>различных</w:t>
      </w:r>
      <w:r w:rsidR="00B06C94" w:rsidRPr="00B06C94">
        <w:rPr>
          <w:rFonts w:ascii="Times New Roman" w:hAnsi="Times New Roman" w:cs="Times New Roman"/>
          <w:sz w:val="24"/>
        </w:rPr>
        <w:t xml:space="preserve"> рисков (в </w:t>
      </w:r>
      <w:proofErr w:type="spellStart"/>
      <w:r w:rsidR="00B06C94" w:rsidRPr="00B06C94">
        <w:rPr>
          <w:rFonts w:ascii="Times New Roman" w:hAnsi="Times New Roman" w:cs="Times New Roman"/>
          <w:sz w:val="24"/>
        </w:rPr>
        <w:t>т.ч</w:t>
      </w:r>
      <w:proofErr w:type="spellEnd"/>
      <w:r w:rsidR="00B06C94" w:rsidRPr="00B06C94">
        <w:rPr>
          <w:rFonts w:ascii="Times New Roman" w:hAnsi="Times New Roman" w:cs="Times New Roman"/>
          <w:sz w:val="24"/>
        </w:rPr>
        <w:t>. экономических) и последствий их совместного наступления с учетом пространственных связей между наблюдениями. Сравниваются 2 непараметрические оценки коэффициента хвосто</w:t>
      </w:r>
      <w:r w:rsidR="00B06C94">
        <w:rPr>
          <w:rFonts w:ascii="Times New Roman" w:hAnsi="Times New Roman" w:cs="Times New Roman"/>
          <w:sz w:val="24"/>
        </w:rPr>
        <w:t>во</w:t>
      </w:r>
      <w:r w:rsidR="00B06C94" w:rsidRPr="00B06C94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зависимости для оценивания степени</w:t>
      </w:r>
      <w:r w:rsidR="00B06C94" w:rsidRPr="00B06C94">
        <w:rPr>
          <w:rFonts w:ascii="Times New Roman" w:hAnsi="Times New Roman" w:cs="Times New Roman"/>
          <w:sz w:val="24"/>
        </w:rPr>
        <w:t xml:space="preserve"> зависимости между ежедневными </w:t>
      </w:r>
      <w:r w:rsidR="00B06C94" w:rsidRPr="00B06C94">
        <w:rPr>
          <w:rFonts w:ascii="Times New Roman" w:hAnsi="Times New Roman" w:cs="Times New Roman"/>
          <w:sz w:val="24"/>
        </w:rPr>
        <w:t>наблюдениями</w:t>
      </w:r>
      <w:r w:rsidR="00B06C94" w:rsidRPr="00B06C94">
        <w:rPr>
          <w:rFonts w:ascii="Times New Roman" w:hAnsi="Times New Roman" w:cs="Times New Roman"/>
          <w:sz w:val="24"/>
        </w:rPr>
        <w:t xml:space="preserve"> осадков в го</w:t>
      </w:r>
      <w:r>
        <w:rPr>
          <w:rFonts w:ascii="Times New Roman" w:hAnsi="Times New Roman" w:cs="Times New Roman"/>
          <w:sz w:val="24"/>
        </w:rPr>
        <w:t>родах Европейской части России:</w:t>
      </w:r>
    </w:p>
    <w:p w:rsidR="00494FAB" w:rsidRPr="00923485" w:rsidRDefault="00494FAB" w:rsidP="00B06C9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SEC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≡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SEC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1-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,1-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,   1≤k&lt;n ;</m:t>
          </m:r>
        </m:oMath>
      </m:oMathPara>
    </w:p>
    <w:p w:rsidR="00923485" w:rsidRPr="00923485" w:rsidRDefault="00923485" w:rsidP="00923485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LOG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≡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LOG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,1-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,   1≤k&lt;n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,</m:t>
          </m:r>
        </m:oMath>
      </m:oMathPara>
    </w:p>
    <w:p w:rsidR="00923485" w:rsidRPr="00923485" w:rsidRDefault="00923485" w:rsidP="009234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  <w:sz w:val="24"/>
        </w:rPr>
        <w:t xml:space="preserve"> – эмпирическая </w:t>
      </w:r>
      <w:proofErr w:type="spellStart"/>
      <w:r>
        <w:rPr>
          <w:rFonts w:ascii="Times New Roman" w:eastAsiaTheme="minorEastAsia" w:hAnsi="Times New Roman" w:cs="Times New Roman"/>
          <w:sz w:val="24"/>
        </w:rPr>
        <w:t>копула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923485">
        <w:rPr>
          <w:rFonts w:ascii="Times New Roman" w:eastAsiaTheme="minorEastAsia" w:hAnsi="Times New Roman" w:cs="Times New Roman"/>
          <w:i/>
          <w:sz w:val="24"/>
          <w:lang w:val="en-US"/>
        </w:rPr>
        <w:t>n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размер выборки, </w:t>
      </w:r>
      <w:r w:rsidRPr="00923485">
        <w:rPr>
          <w:rFonts w:ascii="Times New Roman" w:eastAsiaTheme="minorEastAsia" w:hAnsi="Times New Roman" w:cs="Times New Roman"/>
          <w:i/>
          <w:sz w:val="24"/>
          <w:lang w:val="en-US"/>
        </w:rPr>
        <w:t>k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порог.</w:t>
      </w:r>
    </w:p>
    <w:p w:rsidR="00B06C94" w:rsidRDefault="00B06C94" w:rsidP="0092348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06C94">
        <w:rPr>
          <w:rFonts w:ascii="Times New Roman" w:hAnsi="Times New Roman" w:cs="Times New Roman"/>
          <w:sz w:val="24"/>
        </w:rPr>
        <w:t>Большинство существую</w:t>
      </w:r>
      <w:r>
        <w:rPr>
          <w:rFonts w:ascii="Times New Roman" w:hAnsi="Times New Roman" w:cs="Times New Roman"/>
          <w:sz w:val="24"/>
        </w:rPr>
        <w:t xml:space="preserve">щих оценок зависит от порога </w:t>
      </w:r>
      <w:r w:rsidRPr="00494FAB">
        <w:rPr>
          <w:rFonts w:ascii="Times New Roman" w:hAnsi="Times New Roman" w:cs="Times New Roman"/>
          <w:i/>
          <w:sz w:val="24"/>
        </w:rPr>
        <w:t>k</w:t>
      </w:r>
      <w:r w:rsidRPr="00B06C94">
        <w:rPr>
          <w:rFonts w:ascii="Times New Roman" w:hAnsi="Times New Roman" w:cs="Times New Roman"/>
          <w:sz w:val="24"/>
        </w:rPr>
        <w:t xml:space="preserve"> и, следовательно, при в</w:t>
      </w:r>
      <w:r>
        <w:rPr>
          <w:rFonts w:ascii="Times New Roman" w:hAnsi="Times New Roman" w:cs="Times New Roman"/>
          <w:sz w:val="24"/>
        </w:rPr>
        <w:t xml:space="preserve">ыборе используемого значения </w:t>
      </w:r>
      <w:r w:rsidRPr="00494FAB">
        <w:rPr>
          <w:rFonts w:ascii="Times New Roman" w:hAnsi="Times New Roman" w:cs="Times New Roman"/>
          <w:i/>
          <w:sz w:val="24"/>
        </w:rPr>
        <w:t>k</w:t>
      </w:r>
      <w:r w:rsidRPr="00B06C94">
        <w:rPr>
          <w:rFonts w:ascii="Times New Roman" w:hAnsi="Times New Roman" w:cs="Times New Roman"/>
          <w:sz w:val="24"/>
        </w:rPr>
        <w:t xml:space="preserve"> происходит трейд</w:t>
      </w:r>
      <w:r>
        <w:rPr>
          <w:rFonts w:ascii="Times New Roman" w:hAnsi="Times New Roman" w:cs="Times New Roman"/>
          <w:sz w:val="24"/>
        </w:rPr>
        <w:t>-</w:t>
      </w:r>
      <w:proofErr w:type="spellStart"/>
      <w:r w:rsidRPr="00B06C94">
        <w:rPr>
          <w:rFonts w:ascii="Times New Roman" w:hAnsi="Times New Roman" w:cs="Times New Roman"/>
          <w:sz w:val="24"/>
        </w:rPr>
        <w:t>офф</w:t>
      </w:r>
      <w:proofErr w:type="spellEnd"/>
      <w:r w:rsidRPr="00B06C94">
        <w:rPr>
          <w:rFonts w:ascii="Times New Roman" w:hAnsi="Times New Roman" w:cs="Times New Roman"/>
          <w:sz w:val="24"/>
        </w:rPr>
        <w:t xml:space="preserve"> между смещением и вариацией. Для </w:t>
      </w:r>
      <w:r w:rsidRPr="00B06C94">
        <w:rPr>
          <w:rFonts w:ascii="Times New Roman" w:hAnsi="Times New Roman" w:cs="Times New Roman"/>
          <w:sz w:val="24"/>
        </w:rPr>
        <w:t>установления</w:t>
      </w:r>
      <w:r w:rsidRPr="00B06C94">
        <w:rPr>
          <w:rFonts w:ascii="Times New Roman" w:hAnsi="Times New Roman" w:cs="Times New Roman"/>
          <w:sz w:val="24"/>
        </w:rPr>
        <w:t xml:space="preserve"> баланса в работе представлен алгоритм, основанный на использовании скользящего среднего и по</w:t>
      </w:r>
      <w:r>
        <w:rPr>
          <w:rFonts w:ascii="Times New Roman" w:hAnsi="Times New Roman" w:cs="Times New Roman"/>
          <w:sz w:val="24"/>
        </w:rPr>
        <w:t xml:space="preserve">иска "стабильного участка" </w:t>
      </w:r>
      <w:r w:rsidRPr="00B06C94">
        <w:rPr>
          <w:rFonts w:ascii="Times New Roman" w:hAnsi="Times New Roman" w:cs="Times New Roman"/>
          <w:sz w:val="24"/>
        </w:rPr>
        <w:t xml:space="preserve">коэффициента хвостовой зависимости. </w:t>
      </w:r>
    </w:p>
    <w:p w:rsidR="00B06C94" w:rsidRPr="00916412" w:rsidRDefault="00B06C94" w:rsidP="00B06C9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16412">
        <w:rPr>
          <w:rFonts w:ascii="Times New Roman" w:hAnsi="Times New Roman" w:cs="Times New Roman"/>
          <w:b/>
          <w:i/>
          <w:color w:val="000000"/>
          <w:sz w:val="24"/>
          <w:szCs w:val="24"/>
        </w:rPr>
        <w:t>Библиографический список:</w:t>
      </w:r>
    </w:p>
    <w:p w:rsidR="00B06C94" w:rsidRPr="00923485" w:rsidRDefault="00923485" w:rsidP="0092348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Ferreria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S. Silva. An analysis on a heuristic procedure to evaluate tail (in)dependence</w:t>
      </w:r>
      <w:r w:rsidR="003C3EF6">
        <w:rPr>
          <w:rFonts w:ascii="Times New Roman" w:hAnsi="Times New Roman" w:cs="Times New Roman"/>
          <w:color w:val="000000"/>
          <w:sz w:val="24"/>
          <w:szCs w:val="24"/>
          <w:lang w:val="en-US"/>
        </w:rPr>
        <w:t>, Journal of Probability and Statistics – 2014, c.</w:t>
      </w:r>
      <w:r w:rsidR="003C3EF6" w:rsidRPr="003C3E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1-15.</w:t>
      </w:r>
    </w:p>
    <w:p w:rsidR="00B06C94" w:rsidRPr="00923485" w:rsidRDefault="00923485" w:rsidP="0092348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S. Cole, J. Heffernan, J.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Tawn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923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Dependence measures for extreme value analysis,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Extremes 2 (4) – 1999, c.</w:t>
      </w:r>
      <w:r w:rsidR="003C3EF6" w:rsidRPr="003C3E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339–365</w:t>
      </w:r>
      <w:r w:rsidRPr="0092348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sectPr w:rsidR="00B06C94" w:rsidRPr="00923485" w:rsidSect="00B06C9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2248B"/>
    <w:multiLevelType w:val="hybridMultilevel"/>
    <w:tmpl w:val="2D6AB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94"/>
    <w:rsid w:val="003C3EF6"/>
    <w:rsid w:val="00494FAB"/>
    <w:rsid w:val="007D215E"/>
    <w:rsid w:val="00923485"/>
    <w:rsid w:val="00B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CFBC"/>
  <w15:chartTrackingRefBased/>
  <w15:docId w15:val="{72F67E85-7F64-4463-83EE-E4EA6037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C94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B06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Рассахан</dc:creator>
  <cp:keywords/>
  <dc:description/>
  <cp:lastModifiedBy>Никита Рассахан</cp:lastModifiedBy>
  <cp:revision>1</cp:revision>
  <dcterms:created xsi:type="dcterms:W3CDTF">2018-03-11T15:45:00Z</dcterms:created>
  <dcterms:modified xsi:type="dcterms:W3CDTF">2018-03-11T16:20:00Z</dcterms:modified>
</cp:coreProperties>
</file>