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CAE" w:rsidRDefault="006E5CAE" w:rsidP="006E5CAE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90FCE1E" wp14:editId="2E633841">
            <wp:extent cx="14859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AE" w:rsidRDefault="006E5CAE" w:rsidP="006E5CAE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МИНОБРНАУКИ РОССИИ</w:t>
      </w:r>
    </w:p>
    <w:p w:rsidR="006E5CAE" w:rsidRDefault="006E5CAE" w:rsidP="006E5CAE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6E5CAE" w:rsidRDefault="006E5CAE" w:rsidP="006E5CAE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высшего образования</w:t>
      </w:r>
    </w:p>
    <w:p w:rsidR="006E5CAE" w:rsidRDefault="006E5CAE" w:rsidP="006E5CAE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6E5CAE" w:rsidRDefault="006E5CAE" w:rsidP="006E5CAE">
      <w:pPr>
        <w:pBdr>
          <w:bottom w:val="single" w:sz="12" w:space="1" w:color="auto"/>
        </w:pBd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(ФГБОУ ВО «МГТУ «СТАНКИН»)</w:t>
      </w:r>
    </w:p>
    <w:p w:rsidR="006E5CAE" w:rsidRPr="00517B01" w:rsidRDefault="006E5CAE" w:rsidP="006E5CAE">
      <w:pPr>
        <w:pBdr>
          <w:bottom w:val="single" w:sz="12" w:space="1" w:color="auto"/>
        </w:pBd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E5CAE" w:rsidRDefault="006E5CAE" w:rsidP="006E5CAE">
      <w:pPr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  <w:br/>
      </w:r>
    </w:p>
    <w:p w:rsidR="006E5CAE" w:rsidRDefault="006E5CAE" w:rsidP="006E5CAE">
      <w:pPr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Отчет</w:t>
      </w:r>
    </w:p>
    <w:p w:rsidR="006E5CAE" w:rsidRDefault="006E5CAE" w:rsidP="006E5CAE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 xml:space="preserve">о выполнении </w:t>
      </w: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ЛАБОРАТОРН</w:t>
      </w:r>
      <w:r w:rsidR="00A314F2"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ЫХ</w:t>
      </w: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 xml:space="preserve"> РАБОТ ПО ПРЕДМЕТУ</w:t>
      </w:r>
    </w:p>
    <w:p w:rsidR="006E5CAE" w:rsidRDefault="006E5CAE" w:rsidP="006E5CAE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«Управление проектами в сфере ИТ»</w:t>
      </w:r>
    </w:p>
    <w:p w:rsidR="006E5CAE" w:rsidRDefault="006E5CAE" w:rsidP="006E5CAE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МАГИСТРАНТ</w:t>
      </w:r>
      <w:r>
        <w:rPr>
          <w:rFonts w:ascii="Times New Roman" w:hAnsi="Times New Roman" w:cs="Times New Roman"/>
          <w:caps/>
          <w:color w:val="000000"/>
          <w:spacing w:val="-4"/>
          <w:sz w:val="24"/>
          <w:szCs w:val="24"/>
        </w:rPr>
        <w:t xml:space="preserve"> 1 </w:t>
      </w: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курса</w:t>
      </w: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РАССАХАН НИКИТА ДМИТРИЕВИЧ</w:t>
      </w:r>
    </w:p>
    <w:p w:rsidR="006E5CAE" w:rsidRDefault="006E5CAE" w:rsidP="006E5CAE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6E5CAE" w:rsidRDefault="006E5CAE" w:rsidP="006E5CAE">
      <w:pPr>
        <w:shd w:val="clear" w:color="auto" w:fill="FFFFFF"/>
        <w:spacing w:after="0" w:line="10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Москва</w:t>
      </w:r>
    </w:p>
    <w:p w:rsidR="00150BA1" w:rsidRDefault="006E5CAE" w:rsidP="006E5CA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6E5CAE" w:rsidRPr="00354BF2" w:rsidRDefault="006E5CAE" w:rsidP="00354BF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354BF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Предпроектный </w:t>
      </w:r>
      <w:r w:rsidR="00354BF2" w:rsidRPr="00354BF2">
        <w:rPr>
          <w:rFonts w:ascii="Times New Roman" w:hAnsi="Times New Roman" w:cs="Times New Roman"/>
          <w:b/>
          <w:sz w:val="32"/>
          <w:szCs w:val="28"/>
        </w:rPr>
        <w:t>анализ традиционного</w:t>
      </w:r>
      <w:r w:rsidRPr="00354BF2">
        <w:rPr>
          <w:rFonts w:ascii="Times New Roman" w:hAnsi="Times New Roman" w:cs="Times New Roman"/>
          <w:b/>
          <w:sz w:val="32"/>
          <w:szCs w:val="28"/>
        </w:rPr>
        <w:t xml:space="preserve"> процесса </w:t>
      </w:r>
      <w:r w:rsidR="00354BF2" w:rsidRPr="00354BF2">
        <w:rPr>
          <w:rFonts w:ascii="Times New Roman" w:hAnsi="Times New Roman" w:cs="Times New Roman"/>
          <w:b/>
          <w:sz w:val="32"/>
          <w:szCs w:val="28"/>
        </w:rPr>
        <w:t>выполнения автоматизируемого комплекса ПЗ</w:t>
      </w:r>
    </w:p>
    <w:p w:rsidR="006E5CAE" w:rsidRDefault="006E5CAE" w:rsidP="006E5C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прикладной автоматизированной системы (ПАС) включает в себя этап предпроектного обследования, которое, в свою очередь, включает в себя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подэтап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анализа традиционного выполнения автоматизируемого комплекса предметных задач. В процессе анализа выявляются особенности организации информации и знаний, а также особенности выполнения комплекса задач, подлежащих автоматизации. </w:t>
      </w:r>
    </w:p>
    <w:p w:rsidR="006E5CAE" w:rsidRDefault="006E5CAE" w:rsidP="006E5C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CAE">
        <w:rPr>
          <w:rFonts w:ascii="Times New Roman" w:hAnsi="Times New Roman" w:cs="Times New Roman"/>
          <w:b/>
          <w:sz w:val="28"/>
          <w:szCs w:val="28"/>
        </w:rPr>
        <w:t>На входе анализа</w:t>
      </w:r>
      <w:r>
        <w:rPr>
          <w:rFonts w:ascii="Times New Roman" w:hAnsi="Times New Roman" w:cs="Times New Roman"/>
          <w:sz w:val="28"/>
          <w:szCs w:val="28"/>
        </w:rPr>
        <w:t xml:space="preserve">: описание традиционного выполнения предметной задачи в виде нормативных документов различного рода (руководства, методики, ГОСТы) и зафиксированного опыта предметных специалистов. </w:t>
      </w:r>
    </w:p>
    <w:p w:rsidR="006E5CAE" w:rsidRDefault="006E5CAE" w:rsidP="006E5C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CAE">
        <w:rPr>
          <w:rFonts w:ascii="Times New Roman" w:hAnsi="Times New Roman" w:cs="Times New Roman"/>
          <w:b/>
          <w:sz w:val="28"/>
          <w:szCs w:val="28"/>
        </w:rPr>
        <w:t>На выходе анализа</w:t>
      </w:r>
      <w:r>
        <w:rPr>
          <w:rFonts w:ascii="Times New Roman" w:hAnsi="Times New Roman" w:cs="Times New Roman"/>
          <w:sz w:val="28"/>
          <w:szCs w:val="28"/>
        </w:rPr>
        <w:t>: начальная модель автоматизируемого комплекса предметных задач</w:t>
      </w:r>
      <w:r w:rsidR="00354BF2">
        <w:rPr>
          <w:rFonts w:ascii="Times New Roman" w:hAnsi="Times New Roman" w:cs="Times New Roman"/>
          <w:sz w:val="28"/>
          <w:szCs w:val="28"/>
        </w:rPr>
        <w:t>, представленная в виде диаграмм и спецификаций. Начальная модель – самое первое формализованное представление рассматриваемой программной задачи или программного комплекса.</w:t>
      </w:r>
    </w:p>
    <w:p w:rsidR="00354BF2" w:rsidRDefault="00354BF2" w:rsidP="00354BF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354BF2">
        <w:rPr>
          <w:rFonts w:ascii="Times New Roman" w:hAnsi="Times New Roman" w:cs="Times New Roman"/>
          <w:b/>
          <w:sz w:val="32"/>
          <w:szCs w:val="28"/>
        </w:rPr>
        <w:t>Общее строение начальной модели предметной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4BF2" w:rsidTr="00354BF2">
        <w:tc>
          <w:tcPr>
            <w:tcW w:w="9345" w:type="dxa"/>
            <w:gridSpan w:val="2"/>
            <w:shd w:val="clear" w:color="auto" w:fill="D9D9D9" w:themeFill="background1" w:themeFillShade="D9"/>
            <w:vAlign w:val="center"/>
          </w:tcPr>
          <w:p w:rsidR="00354BF2" w:rsidRPr="00354BF2" w:rsidRDefault="00354BF2" w:rsidP="00354B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BF2">
              <w:rPr>
                <w:rFonts w:ascii="Times New Roman" w:hAnsi="Times New Roman" w:cs="Times New Roman"/>
                <w:b/>
                <w:sz w:val="28"/>
                <w:szCs w:val="28"/>
              </w:rPr>
              <w:t>Начальная модель предметной задачи</w:t>
            </w:r>
          </w:p>
        </w:tc>
      </w:tr>
      <w:tr w:rsidR="00354BF2" w:rsidTr="00354BF2">
        <w:trPr>
          <w:trHeight w:val="679"/>
        </w:trPr>
        <w:tc>
          <w:tcPr>
            <w:tcW w:w="4672" w:type="dxa"/>
            <w:shd w:val="clear" w:color="auto" w:fill="D9D9D9" w:themeFill="background1" w:themeFillShade="D9"/>
            <w:vAlign w:val="center"/>
          </w:tcPr>
          <w:p w:rsidR="00354BF2" w:rsidRDefault="00354BF2" w:rsidP="00354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Информационная составляющая</w:t>
            </w:r>
          </w:p>
        </w:tc>
        <w:tc>
          <w:tcPr>
            <w:tcW w:w="4673" w:type="dxa"/>
            <w:shd w:val="clear" w:color="auto" w:fill="D9D9D9" w:themeFill="background1" w:themeFillShade="D9"/>
            <w:vAlign w:val="center"/>
          </w:tcPr>
          <w:p w:rsidR="00354BF2" w:rsidRDefault="00354BF2" w:rsidP="00354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Функциональная (алгоритмическая составляющая)</w:t>
            </w:r>
          </w:p>
        </w:tc>
      </w:tr>
      <w:tr w:rsidR="00354BF2" w:rsidTr="00354BF2">
        <w:tc>
          <w:tcPr>
            <w:tcW w:w="4672" w:type="dxa"/>
          </w:tcPr>
          <w:p w:rsidR="00354BF2" w:rsidRDefault="00354BF2" w:rsidP="00354B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параметров и структура предметных действий (СПД)</w:t>
            </w:r>
          </w:p>
        </w:tc>
        <w:tc>
          <w:tcPr>
            <w:tcW w:w="4673" w:type="dxa"/>
          </w:tcPr>
          <w:p w:rsidR="00354BF2" w:rsidRDefault="00354BF2" w:rsidP="00354B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предметных действий (ПД) и бинарных связей между ними</w:t>
            </w:r>
          </w:p>
        </w:tc>
      </w:tr>
      <w:tr w:rsidR="00354BF2" w:rsidTr="00354BF2">
        <w:tc>
          <w:tcPr>
            <w:tcW w:w="4672" w:type="dxa"/>
          </w:tcPr>
          <w:p w:rsidR="00354BF2" w:rsidRDefault="00354BF2" w:rsidP="00354B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Представлена 2 спецификациями:</w:t>
            </w:r>
          </w:p>
          <w:p w:rsidR="00354BF2" w:rsidRDefault="00354BF2" w:rsidP="00354BF2">
            <w:pPr>
              <w:pStyle w:val="a3"/>
              <w:numPr>
                <w:ilvl w:val="0"/>
                <w:numId w:val="2"/>
              </w:numPr>
              <w:ind w:left="447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– Классификация информации для задачи</w:t>
            </w:r>
          </w:p>
          <w:p w:rsidR="00354BF2" w:rsidRPr="00354BF2" w:rsidRDefault="00354BF2" w:rsidP="00354BF2">
            <w:pPr>
              <w:pStyle w:val="a3"/>
              <w:numPr>
                <w:ilvl w:val="0"/>
                <w:numId w:val="2"/>
              </w:numPr>
              <w:ind w:left="447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4673" w:type="dxa"/>
          </w:tcPr>
          <w:p w:rsidR="00354BF2" w:rsidRDefault="00354BF2" w:rsidP="00354B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Представлена 2 спецификациями:</w:t>
            </w:r>
          </w:p>
          <w:p w:rsidR="00354BF2" w:rsidRDefault="00354BF2" w:rsidP="00354BF2">
            <w:pPr>
              <w:pStyle w:val="a3"/>
              <w:numPr>
                <w:ilvl w:val="0"/>
                <w:numId w:val="3"/>
              </w:numPr>
              <w:ind w:left="461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 – Описание структуры предметных действий</w:t>
            </w:r>
          </w:p>
          <w:p w:rsidR="00354BF2" w:rsidRPr="00354BF2" w:rsidRDefault="00354BF2" w:rsidP="00354BF2">
            <w:pPr>
              <w:pStyle w:val="a3"/>
              <w:numPr>
                <w:ilvl w:val="0"/>
                <w:numId w:val="3"/>
              </w:numPr>
              <w:ind w:left="461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– Описание предметных действий </w:t>
            </w:r>
          </w:p>
        </w:tc>
      </w:tr>
    </w:tbl>
    <w:p w:rsidR="00354BF2" w:rsidRDefault="00354BF2" w:rsidP="00354B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BF2" w:rsidRDefault="00354BF2" w:rsidP="00354BF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А – </w:t>
      </w:r>
      <w:r w:rsidRPr="00A314F2">
        <w:rPr>
          <w:rFonts w:ascii="Times New Roman" w:hAnsi="Times New Roman" w:cs="Times New Roman"/>
          <w:b/>
          <w:sz w:val="28"/>
          <w:szCs w:val="28"/>
        </w:rPr>
        <w:t>Описание структуры предметных действий</w:t>
      </w:r>
      <w:r>
        <w:rPr>
          <w:rFonts w:ascii="Times New Roman" w:hAnsi="Times New Roman" w:cs="Times New Roman"/>
          <w:sz w:val="28"/>
          <w:szCs w:val="28"/>
        </w:rPr>
        <w:t>. Здесь описываются бинарные связи между предметными действиями (представлены стрелками на диаграмме</w:t>
      </w:r>
      <w:r w:rsidRPr="00354BF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прямоугольники – предметные действия). Бинарные связи бывают трех видов</w:t>
      </w:r>
      <w:r w:rsidR="00A314F2">
        <w:rPr>
          <w:rFonts w:ascii="Times New Roman" w:hAnsi="Times New Roman" w:cs="Times New Roman"/>
          <w:sz w:val="28"/>
          <w:szCs w:val="28"/>
        </w:rPr>
        <w:t xml:space="preserve">: упорядочивание, состав, компоновка. Компоновка – локальное упорядочивание объектов при </w:t>
      </w:r>
      <w:r w:rsidR="00A314F2">
        <w:rPr>
          <w:rFonts w:ascii="Times New Roman" w:hAnsi="Times New Roman" w:cs="Times New Roman"/>
          <w:sz w:val="28"/>
          <w:szCs w:val="28"/>
        </w:rPr>
        <w:lastRenderedPageBreak/>
        <w:t>условии наличия связей вида состав с элементами из другого подмножества. Виды компоновки – последовательность, альтернатива, цикл.</w:t>
      </w:r>
    </w:p>
    <w:p w:rsidR="00A314F2" w:rsidRDefault="00A314F2" w:rsidP="00A314F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В – </w:t>
      </w:r>
      <w:r w:rsidRPr="00A314F2">
        <w:rPr>
          <w:rFonts w:ascii="Times New Roman" w:hAnsi="Times New Roman" w:cs="Times New Roman"/>
          <w:b/>
          <w:sz w:val="28"/>
          <w:szCs w:val="28"/>
        </w:rPr>
        <w:t>Описание предметных действий</w:t>
      </w:r>
      <w:r>
        <w:rPr>
          <w:rFonts w:ascii="Times New Roman" w:hAnsi="Times New Roman" w:cs="Times New Roman"/>
          <w:sz w:val="28"/>
          <w:szCs w:val="28"/>
        </w:rPr>
        <w:t>.  Включает в себя непосредственное наименование ПД, его степень формализации и статус.</w:t>
      </w:r>
      <w:r>
        <w:rPr>
          <w:rFonts w:ascii="Times New Roman" w:hAnsi="Times New Roman" w:cs="Times New Roman"/>
          <w:sz w:val="28"/>
          <w:szCs w:val="28"/>
        </w:rPr>
        <w:br/>
        <w:t>Степени формализации ПД:</w:t>
      </w:r>
    </w:p>
    <w:p w:rsidR="00A314F2" w:rsidRPr="00A314F2" w:rsidRDefault="00A314F2" w:rsidP="00A314F2">
      <w:pPr>
        <w:pStyle w:val="a3"/>
        <w:numPr>
          <w:ilvl w:val="1"/>
          <w:numId w:val="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 – аналитическая (формулы)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14F2" w:rsidRPr="00A314F2" w:rsidRDefault="00A314F2" w:rsidP="00A314F2">
      <w:pPr>
        <w:pStyle w:val="a3"/>
        <w:numPr>
          <w:ilvl w:val="1"/>
          <w:numId w:val="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статистическая (настроечные таблицы)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14F2" w:rsidRDefault="00A314F2" w:rsidP="00A314F2">
      <w:pPr>
        <w:pStyle w:val="a3"/>
        <w:numPr>
          <w:ilvl w:val="1"/>
          <w:numId w:val="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Эмп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эмпирическая (обращение к предметному специалисту)</w:t>
      </w:r>
      <w:r w:rsidRPr="00A314F2">
        <w:rPr>
          <w:rFonts w:ascii="Times New Roman" w:hAnsi="Times New Roman" w:cs="Times New Roman"/>
          <w:sz w:val="28"/>
          <w:szCs w:val="28"/>
        </w:rPr>
        <w:t>;</w:t>
      </w:r>
    </w:p>
    <w:p w:rsidR="00A314F2" w:rsidRPr="00A314F2" w:rsidRDefault="00A314F2" w:rsidP="00A314F2">
      <w:pPr>
        <w:pStyle w:val="a3"/>
        <w:numPr>
          <w:ilvl w:val="1"/>
          <w:numId w:val="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 – информационная (указание общей степени формализации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квазиэлементарных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Pr="00A314F2">
        <w:rPr>
          <w:rFonts w:ascii="Times New Roman" w:hAnsi="Times New Roman" w:cs="Times New Roman"/>
          <w:sz w:val="28"/>
          <w:szCs w:val="28"/>
        </w:rPr>
        <w:t>.</w:t>
      </w:r>
    </w:p>
    <w:p w:rsidR="00A314F2" w:rsidRDefault="00A314F2" w:rsidP="00A314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ПД:</w:t>
      </w:r>
    </w:p>
    <w:p w:rsidR="00A314F2" w:rsidRPr="00A314F2" w:rsidRDefault="00A314F2" w:rsidP="00A314F2">
      <w:pPr>
        <w:pStyle w:val="a3"/>
        <w:numPr>
          <w:ilvl w:val="0"/>
          <w:numId w:val="5"/>
        </w:numPr>
        <w:ind w:left="1418" w:hanging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 - Элементарное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14F2" w:rsidRPr="00A314F2" w:rsidRDefault="00A314F2" w:rsidP="00A314F2">
      <w:pPr>
        <w:pStyle w:val="a3"/>
        <w:numPr>
          <w:ilvl w:val="0"/>
          <w:numId w:val="5"/>
        </w:numPr>
        <w:ind w:left="1418" w:hanging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- Промежуточное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14F2" w:rsidRPr="00A314F2" w:rsidRDefault="00A314F2" w:rsidP="00A314F2">
      <w:pPr>
        <w:pStyle w:val="a3"/>
        <w:numPr>
          <w:ilvl w:val="0"/>
          <w:numId w:val="5"/>
        </w:numPr>
        <w:ind w:left="1418" w:hanging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-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Квазиэлементарное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14F2" w:rsidRDefault="00A314F2" w:rsidP="00A314F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С – </w:t>
      </w:r>
      <w:r w:rsidRPr="00A314F2">
        <w:rPr>
          <w:rFonts w:ascii="Times New Roman" w:hAnsi="Times New Roman" w:cs="Times New Roman"/>
          <w:b/>
          <w:sz w:val="28"/>
          <w:szCs w:val="28"/>
        </w:rPr>
        <w:t>Классификация информации для задачи</w:t>
      </w:r>
      <w:r>
        <w:rPr>
          <w:rFonts w:ascii="Times New Roman" w:hAnsi="Times New Roman" w:cs="Times New Roman"/>
          <w:sz w:val="28"/>
          <w:szCs w:val="28"/>
        </w:rPr>
        <w:t xml:space="preserve"> (по времени хранения).</w:t>
      </w:r>
    </w:p>
    <w:p w:rsidR="00A314F2" w:rsidRDefault="00A314F2" w:rsidP="00A314F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Постоянная информация (ПИ)</w:t>
      </w:r>
    </w:p>
    <w:p w:rsidR="00A314F2" w:rsidRDefault="00A314F2" w:rsidP="00A314F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изменяется на длительном промежутке времени (исчисляется годами) и используется при решении разных задач</w:t>
      </w:r>
      <w:r w:rsidRPr="00A314F2">
        <w:rPr>
          <w:rFonts w:ascii="Times New Roman" w:hAnsi="Times New Roman" w:cs="Times New Roman"/>
          <w:sz w:val="28"/>
          <w:szCs w:val="28"/>
        </w:rPr>
        <w:t>;</w:t>
      </w:r>
    </w:p>
    <w:p w:rsidR="00A314F2" w:rsidRDefault="00A314F2" w:rsidP="00A314F2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Нормативно-справочный фонд (ГОСТ, ОСТ, типовые решения, нормали).</w:t>
      </w:r>
    </w:p>
    <w:p w:rsidR="00A314F2" w:rsidRDefault="00896236" w:rsidP="00A314F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(проектная) информация</w:t>
      </w:r>
    </w:p>
    <w:p w:rsidR="00896236" w:rsidRDefault="00896236" w:rsidP="00896236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УПИ – условно-постоянная информация </w:t>
      </w:r>
      <w:r w:rsidRPr="008962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96236">
        <w:rPr>
          <w:rFonts w:ascii="Times New Roman" w:hAnsi="Times New Roman" w:cs="Times New Roman"/>
          <w:sz w:val="28"/>
          <w:szCs w:val="28"/>
        </w:rPr>
        <w:t>)</w:t>
      </w:r>
    </w:p>
    <w:p w:rsidR="00896236" w:rsidRDefault="00896236" w:rsidP="00896236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ППР – промежуточное проектное решение</w:t>
      </w:r>
    </w:p>
    <w:p w:rsidR="00896236" w:rsidRDefault="00896236" w:rsidP="00896236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ЗПР – законченное проектное решение </w:t>
      </w:r>
      <w:r w:rsidRPr="008962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96236">
        <w:rPr>
          <w:rFonts w:ascii="Times New Roman" w:hAnsi="Times New Roman" w:cs="Times New Roman"/>
          <w:sz w:val="28"/>
          <w:szCs w:val="28"/>
        </w:rPr>
        <w:t>)</w:t>
      </w:r>
    </w:p>
    <w:p w:rsidR="00896236" w:rsidRPr="00896236" w:rsidRDefault="00896236" w:rsidP="0089623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6236">
        <w:rPr>
          <w:rFonts w:ascii="Times New Roman" w:hAnsi="Times New Roman" w:cs="Times New Roman"/>
          <w:sz w:val="28"/>
          <w:szCs w:val="28"/>
        </w:rPr>
        <w:t xml:space="preserve">1 – </w:t>
      </w:r>
      <w:r w:rsidRPr="00896236">
        <w:rPr>
          <w:rFonts w:ascii="Times New Roman" w:hAnsi="Times New Roman" w:cs="Times New Roman"/>
          <w:b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  Параметры бывают явно заданными и неявно заданными</w:t>
      </w:r>
      <w:r w:rsidRPr="0089623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первые имеют традиционное обозначение, вторые имеют лишь словесное описание. Неявно заданные параметры выявляются, затем им самостоятельно даются обозначения. Все параметры спецификации С, перечисленные в УПИ</w:t>
      </w:r>
      <w:r w:rsidRPr="008962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ППР</w:t>
      </w:r>
      <w:r w:rsidRPr="008962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ЗПР, необходимо закодировать и занести в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D1.</w:t>
      </w:r>
    </w:p>
    <w:p w:rsidR="00896236" w:rsidRDefault="00896236" w:rsidP="008962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96236" w:rsidRPr="00896236" w:rsidRDefault="00896236" w:rsidP="0089623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14F2" w:rsidRDefault="00896236" w:rsidP="00A314F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896236">
        <w:rPr>
          <w:rFonts w:ascii="Times New Roman" w:hAnsi="Times New Roman" w:cs="Times New Roman"/>
          <w:b/>
          <w:sz w:val="32"/>
          <w:szCs w:val="28"/>
        </w:rPr>
        <w:lastRenderedPageBreak/>
        <w:t>Формирование системы ПД</w:t>
      </w:r>
    </w:p>
    <w:p w:rsidR="00896236" w:rsidRDefault="00896236" w:rsidP="00A31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формирования системы ПД выполняется с помощью процедуры анализа исходного сложного действия (исходная ПД или их комплекс). При формировании СПД используется прием «декомпозиция», предполагающий разложение исходного сложного объекта на множество разнородных объектов.</w:t>
      </w:r>
    </w:p>
    <w:p w:rsidR="00896236" w:rsidRDefault="00896236" w:rsidP="00A31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следующие принципы и правила декомпозиции ПЗ или их комплекса:</w:t>
      </w:r>
    </w:p>
    <w:p w:rsidR="00896236" w:rsidRDefault="00896236" w:rsidP="0089623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Принципы:</w:t>
      </w:r>
    </w:p>
    <w:p w:rsidR="00896236" w:rsidRDefault="00896236" w:rsidP="00896236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02D2">
        <w:rPr>
          <w:rFonts w:ascii="Times New Roman" w:hAnsi="Times New Roman" w:cs="Times New Roman"/>
          <w:b/>
          <w:sz w:val="28"/>
          <w:szCs w:val="28"/>
        </w:rPr>
        <w:t>Строгая иерархичность разложения</w:t>
      </w:r>
      <w:r>
        <w:rPr>
          <w:rFonts w:ascii="Times New Roman" w:hAnsi="Times New Roman" w:cs="Times New Roman"/>
          <w:sz w:val="28"/>
          <w:szCs w:val="28"/>
        </w:rPr>
        <w:t>. Вертикальные связи между ПД как между двумя смежными уровнями (разных уровней разложения), а горизонтальные связи – одного уровня разложения.</w:t>
      </w:r>
    </w:p>
    <w:p w:rsidR="00896236" w:rsidRDefault="00896236" w:rsidP="00896236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02D2">
        <w:rPr>
          <w:rFonts w:ascii="Times New Roman" w:hAnsi="Times New Roman" w:cs="Times New Roman"/>
          <w:b/>
          <w:sz w:val="28"/>
          <w:szCs w:val="28"/>
        </w:rPr>
        <w:t>Максимальная общность к объему анализа</w:t>
      </w:r>
      <w:r>
        <w:rPr>
          <w:rFonts w:ascii="Times New Roman" w:hAnsi="Times New Roman" w:cs="Times New Roman"/>
          <w:sz w:val="28"/>
          <w:szCs w:val="28"/>
        </w:rPr>
        <w:t>, т.е. к ПЗ или к комплексу ПЗ.</w:t>
      </w:r>
    </w:p>
    <w:p w:rsidR="00896236" w:rsidRDefault="00896236" w:rsidP="00896236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02D2">
        <w:rPr>
          <w:rFonts w:ascii="Times New Roman" w:hAnsi="Times New Roman" w:cs="Times New Roman"/>
          <w:b/>
          <w:sz w:val="28"/>
          <w:szCs w:val="28"/>
        </w:rPr>
        <w:t>Рекурсивность разложения</w:t>
      </w:r>
      <w:r>
        <w:rPr>
          <w:rFonts w:ascii="Times New Roman" w:hAnsi="Times New Roman" w:cs="Times New Roman"/>
          <w:sz w:val="28"/>
          <w:szCs w:val="28"/>
        </w:rPr>
        <w:t>. Единые правила разложения на каждом уровне разложения.</w:t>
      </w:r>
    </w:p>
    <w:p w:rsidR="00896236" w:rsidRDefault="00896236" w:rsidP="00896236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02D2">
        <w:rPr>
          <w:rFonts w:ascii="Times New Roman" w:hAnsi="Times New Roman" w:cs="Times New Roman"/>
          <w:b/>
          <w:sz w:val="28"/>
          <w:szCs w:val="28"/>
        </w:rPr>
        <w:t>Уникальность кодировки ПД</w:t>
      </w:r>
      <w:r>
        <w:rPr>
          <w:rFonts w:ascii="Times New Roman" w:hAnsi="Times New Roman" w:cs="Times New Roman"/>
          <w:sz w:val="28"/>
          <w:szCs w:val="28"/>
        </w:rPr>
        <w:t xml:space="preserve">. Каждое ПД имеет свой код – код ПД. </w:t>
      </w:r>
      <w:r w:rsidRPr="007D02D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Код ПД</w:t>
      </w:r>
      <w:r w:rsidRPr="007D02D2">
        <w:rPr>
          <w:rFonts w:ascii="Times New Roman" w:hAnsi="Times New Roman" w:cs="Times New Roman"/>
          <w:sz w:val="28"/>
          <w:szCs w:val="28"/>
        </w:rPr>
        <w:t xml:space="preserve">&gt; = </w:t>
      </w:r>
      <w:r w:rsidR="007D02D2" w:rsidRPr="007D02D2">
        <w:rPr>
          <w:rFonts w:ascii="Times New Roman" w:hAnsi="Times New Roman" w:cs="Times New Roman"/>
          <w:sz w:val="28"/>
          <w:szCs w:val="28"/>
        </w:rPr>
        <w:t>&lt;</w:t>
      </w:r>
      <w:r w:rsidR="007D02D2">
        <w:rPr>
          <w:rFonts w:ascii="Times New Roman" w:hAnsi="Times New Roman" w:cs="Times New Roman"/>
          <w:sz w:val="28"/>
          <w:szCs w:val="28"/>
        </w:rPr>
        <w:t>буква</w:t>
      </w:r>
      <w:proofErr w:type="gramStart"/>
      <w:r w:rsidR="007D02D2" w:rsidRPr="007D02D2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="007D02D2" w:rsidRPr="007D02D2">
        <w:rPr>
          <w:rFonts w:ascii="Times New Roman" w:hAnsi="Times New Roman" w:cs="Times New Roman"/>
          <w:sz w:val="28"/>
          <w:szCs w:val="28"/>
        </w:rPr>
        <w:t>#</w:t>
      </w:r>
      <w:r w:rsidR="007D02D2">
        <w:rPr>
          <w:rFonts w:ascii="Times New Roman" w:hAnsi="Times New Roman" w:cs="Times New Roman"/>
          <w:sz w:val="28"/>
          <w:szCs w:val="28"/>
        </w:rPr>
        <w:t xml:space="preserve"> уровня разложения</w:t>
      </w:r>
      <w:r w:rsidR="007D02D2" w:rsidRPr="007D02D2">
        <w:rPr>
          <w:rFonts w:ascii="Times New Roman" w:hAnsi="Times New Roman" w:cs="Times New Roman"/>
          <w:sz w:val="28"/>
          <w:szCs w:val="28"/>
        </w:rPr>
        <w:t>&gt;.&lt;#</w:t>
      </w:r>
      <w:r w:rsidR="007D02D2">
        <w:rPr>
          <w:rFonts w:ascii="Times New Roman" w:hAnsi="Times New Roman" w:cs="Times New Roman"/>
          <w:sz w:val="28"/>
          <w:szCs w:val="28"/>
        </w:rPr>
        <w:t xml:space="preserve"> на уровне</w:t>
      </w:r>
      <w:r w:rsidR="007D02D2" w:rsidRPr="007D02D2">
        <w:rPr>
          <w:rFonts w:ascii="Times New Roman" w:hAnsi="Times New Roman" w:cs="Times New Roman"/>
          <w:sz w:val="28"/>
          <w:szCs w:val="28"/>
        </w:rPr>
        <w:t>&gt;</w:t>
      </w:r>
    </w:p>
    <w:p w:rsidR="00896236" w:rsidRDefault="00896236" w:rsidP="0089623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:rsidR="007D02D2" w:rsidRDefault="007D02D2" w:rsidP="007D02D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02D2">
        <w:rPr>
          <w:rFonts w:ascii="Times New Roman" w:hAnsi="Times New Roman" w:cs="Times New Roman"/>
          <w:b/>
          <w:sz w:val="28"/>
          <w:szCs w:val="28"/>
        </w:rPr>
        <w:t>Использование при разложении типовых конструкций</w:t>
      </w:r>
      <w:r>
        <w:rPr>
          <w:rFonts w:ascii="Times New Roman" w:hAnsi="Times New Roman" w:cs="Times New Roman"/>
          <w:sz w:val="28"/>
          <w:szCs w:val="28"/>
        </w:rPr>
        <w:t xml:space="preserve"> (переключатель, цикл) </w:t>
      </w:r>
      <w:r w:rsidRPr="007D02D2">
        <w:rPr>
          <w:rFonts w:ascii="Times New Roman" w:hAnsi="Times New Roman" w:cs="Times New Roman"/>
          <w:b/>
          <w:sz w:val="28"/>
          <w:szCs w:val="28"/>
        </w:rPr>
        <w:t>и базовых конструкций</w:t>
      </w:r>
      <w:r>
        <w:rPr>
          <w:rFonts w:ascii="Times New Roman" w:hAnsi="Times New Roman" w:cs="Times New Roman"/>
          <w:sz w:val="28"/>
          <w:szCs w:val="28"/>
        </w:rPr>
        <w:t xml:space="preserve"> (последовательность, итерация, альтернатива).</w:t>
      </w:r>
    </w:p>
    <w:p w:rsidR="007D02D2" w:rsidRDefault="007D02D2" w:rsidP="007D02D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02D2">
        <w:rPr>
          <w:rFonts w:ascii="Times New Roman" w:hAnsi="Times New Roman" w:cs="Times New Roman"/>
          <w:sz w:val="28"/>
          <w:szCs w:val="28"/>
        </w:rPr>
        <w:t xml:space="preserve">Рекомендованное количество действий на уровне разложения </w:t>
      </w:r>
      <w:r>
        <w:rPr>
          <w:rFonts w:ascii="Times New Roman" w:hAnsi="Times New Roman" w:cs="Times New Roman"/>
          <w:sz w:val="28"/>
          <w:szCs w:val="28"/>
        </w:rPr>
        <w:t>варьируется от 3 до 6.</w:t>
      </w:r>
    </w:p>
    <w:p w:rsidR="007D02D2" w:rsidRDefault="007D02D2" w:rsidP="007D02D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02D2">
        <w:rPr>
          <w:rFonts w:ascii="Times New Roman" w:hAnsi="Times New Roman" w:cs="Times New Roman"/>
          <w:b/>
          <w:sz w:val="28"/>
          <w:szCs w:val="28"/>
        </w:rPr>
        <w:t>Правило остановки разложения</w:t>
      </w:r>
      <w:r>
        <w:rPr>
          <w:rFonts w:ascii="Times New Roman" w:hAnsi="Times New Roman" w:cs="Times New Roman"/>
          <w:sz w:val="28"/>
          <w:szCs w:val="28"/>
        </w:rPr>
        <w:t>. Разложение останавливается, если действие является элементарным, т.е. представленным в виде вычисления по формуле, в виде вопроса к специалисту предметной области</w:t>
      </w:r>
      <w:r w:rsidRPr="007D02D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второй вариант останова – действие объявляется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квазиэлементарным</w:t>
      </w:r>
      <w:proofErr w:type="spellEnd"/>
      <w:r>
        <w:rPr>
          <w:rFonts w:ascii="Times New Roman" w:hAnsi="Times New Roman" w:cs="Times New Roman"/>
          <w:sz w:val="28"/>
          <w:szCs w:val="28"/>
        </w:rPr>
        <w:t>, т.е. не подлежащим разложению в данный момент времени.</w:t>
      </w:r>
    </w:p>
    <w:p w:rsidR="00896236" w:rsidRPr="007D02D2" w:rsidRDefault="00896236" w:rsidP="007D02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96236" w:rsidRPr="007D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735"/>
    <w:multiLevelType w:val="hybridMultilevel"/>
    <w:tmpl w:val="FCDE6DC6"/>
    <w:lvl w:ilvl="0" w:tplc="259E68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254678"/>
    <w:multiLevelType w:val="hybridMultilevel"/>
    <w:tmpl w:val="C20A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C78E0"/>
    <w:multiLevelType w:val="hybridMultilevel"/>
    <w:tmpl w:val="FF7AAA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FD4CFB"/>
    <w:multiLevelType w:val="hybridMultilevel"/>
    <w:tmpl w:val="A63A8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57485"/>
    <w:multiLevelType w:val="hybridMultilevel"/>
    <w:tmpl w:val="D0C47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A2EED"/>
    <w:multiLevelType w:val="hybridMultilevel"/>
    <w:tmpl w:val="EF8A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AE"/>
    <w:rsid w:val="00150BA1"/>
    <w:rsid w:val="00354BF2"/>
    <w:rsid w:val="006E5CAE"/>
    <w:rsid w:val="007D02D2"/>
    <w:rsid w:val="00896236"/>
    <w:rsid w:val="00A314F2"/>
    <w:rsid w:val="00D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310C"/>
  <w15:chartTrackingRefBased/>
  <w15:docId w15:val="{F5D5D8CE-DCC9-4647-AC15-E7F3C017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C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CAE"/>
    <w:pPr>
      <w:ind w:left="720"/>
      <w:contextualSpacing/>
    </w:pPr>
  </w:style>
  <w:style w:type="table" w:styleId="a4">
    <w:name w:val="Table Grid"/>
    <w:basedOn w:val="a1"/>
    <w:uiPriority w:val="39"/>
    <w:rsid w:val="00354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2018-03-18T22:01:00Z</dcterms:created>
  <dcterms:modified xsi:type="dcterms:W3CDTF">2018-03-18T22:47:00Z</dcterms:modified>
</cp:coreProperties>
</file>