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23" w:rsidRDefault="004A30B8" w:rsidP="00A74BF9">
      <w:pPr>
        <w:pStyle w:val="a3"/>
        <w:numPr>
          <w:ilvl w:val="0"/>
          <w:numId w:val="1"/>
        </w:numPr>
        <w:jc w:val="both"/>
      </w:pPr>
      <w:r w:rsidRPr="004A30B8">
        <w:rPr>
          <w:b/>
        </w:rPr>
        <w:t>Новые 70601/70606 счета</w:t>
      </w:r>
      <w:r>
        <w:t xml:space="preserve"> – пятница перед релизом, 29.06. В четверг вечером оказалось, </w:t>
      </w:r>
      <w:r w:rsidR="00A74BF9">
        <w:t>что бизнесу нужны новые счета по нереализованной курсовой разнице -</w:t>
      </w:r>
      <w:r w:rsidR="00A74BF9" w:rsidRPr="00A74BF9">
        <w:t>&gt;</w:t>
      </w:r>
      <w:r w:rsidR="00A74BF9">
        <w:t xml:space="preserve"> пришлось это везде протягивать.</w:t>
      </w:r>
    </w:p>
    <w:p w:rsidR="00A74BF9" w:rsidRDefault="00A74BF9" w:rsidP="00A74BF9">
      <w:pPr>
        <w:pStyle w:val="a3"/>
        <w:numPr>
          <w:ilvl w:val="0"/>
          <w:numId w:val="1"/>
        </w:numPr>
        <w:jc w:val="both"/>
      </w:pPr>
      <w:r>
        <w:rPr>
          <w:b/>
        </w:rPr>
        <w:t xml:space="preserve">Новая группа для этих счетов </w:t>
      </w:r>
      <w:r>
        <w:t xml:space="preserve">– в </w:t>
      </w:r>
      <w:proofErr w:type="spellStart"/>
      <w:r>
        <w:t>БанкДоках</w:t>
      </w:r>
      <w:proofErr w:type="spellEnd"/>
      <w:r>
        <w:t xml:space="preserve"> пришлось завести новую группу по счетам переоценки (</w:t>
      </w:r>
      <w:proofErr w:type="spellStart"/>
      <w:r>
        <w:t>id</w:t>
      </w:r>
      <w:proofErr w:type="spellEnd"/>
      <w:r>
        <w:t xml:space="preserve"> = 16</w:t>
      </w:r>
      <w:r w:rsidRPr="00A74BF9">
        <w:t xml:space="preserve">) </w:t>
      </w:r>
      <w:r>
        <w:t>и делать под нее настройки.</w:t>
      </w:r>
    </w:p>
    <w:p w:rsidR="00A74BF9" w:rsidRDefault="00A74BF9" w:rsidP="00A74BF9">
      <w:pPr>
        <w:pStyle w:val="a3"/>
        <w:numPr>
          <w:ilvl w:val="0"/>
          <w:numId w:val="1"/>
        </w:numPr>
        <w:jc w:val="both"/>
      </w:pPr>
      <w:r>
        <w:rPr>
          <w:b/>
        </w:rPr>
        <w:t>Новые шаблоны (которые в итоге не пригодились и сейчас дублируются на бою</w:t>
      </w:r>
      <w:r w:rsidRPr="00A74BF9">
        <w:t>!</w:t>
      </w:r>
      <w:r>
        <w:t xml:space="preserve">) – по мнению </w:t>
      </w:r>
      <w:proofErr w:type="spellStart"/>
      <w:r>
        <w:t>Афендиковой</w:t>
      </w:r>
      <w:proofErr w:type="spellEnd"/>
      <w:r w:rsidR="002A1AC4">
        <w:t xml:space="preserve"> (на 26.06)</w:t>
      </w:r>
      <w:r>
        <w:t>, для продаж нужно всегда (!) использовать 47407 счета, а для покупок – 47408, что в итоге оказалось неправдой, но слава богу решалось скриптом через суппортов.</w:t>
      </w:r>
    </w:p>
    <w:p w:rsidR="00A74BF9" w:rsidRDefault="00A74BF9" w:rsidP="00A74BF9">
      <w:pPr>
        <w:pStyle w:val="a3"/>
        <w:numPr>
          <w:ilvl w:val="0"/>
          <w:numId w:val="1"/>
        </w:numPr>
        <w:jc w:val="both"/>
      </w:pPr>
      <w:r>
        <w:rPr>
          <w:b/>
        </w:rPr>
        <w:t>Неправильный расчет кросс</w:t>
      </w:r>
      <w:r w:rsidRPr="00A74BF9">
        <w:rPr>
          <w:b/>
        </w:rPr>
        <w:t xml:space="preserve">-курсов </w:t>
      </w:r>
      <w:r>
        <w:t xml:space="preserve">– как оказалось, Игорь Николаевич обсуждал с </w:t>
      </w:r>
      <w:proofErr w:type="spellStart"/>
      <w:r>
        <w:t>Камоян</w:t>
      </w:r>
      <w:proofErr w:type="spellEnd"/>
      <w:r>
        <w:t xml:space="preserve"> точность округления кросс-курсов, пришли к </w:t>
      </w:r>
      <w:proofErr w:type="gramStart"/>
      <w:r>
        <w:t xml:space="preserve">мнению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14 </w:t>
      </w:r>
      <w:r>
        <w:t>знаков. Дословно «Любин в теме»</w:t>
      </w:r>
      <w:r w:rsidR="00E918C2">
        <w:t xml:space="preserve">. Не в теме </w:t>
      </w:r>
      <w:proofErr w:type="spellStart"/>
      <w:r w:rsidR="00E918C2">
        <w:t>Рас</w:t>
      </w:r>
      <w:r>
        <w:t>сахан</w:t>
      </w:r>
      <w:proofErr w:type="spellEnd"/>
      <w:r>
        <w:t>.</w:t>
      </w:r>
    </w:p>
    <w:p w:rsidR="00525CB5" w:rsidRDefault="00A74BF9" w:rsidP="00525CB5">
      <w:pPr>
        <w:pStyle w:val="a3"/>
        <w:numPr>
          <w:ilvl w:val="0"/>
          <w:numId w:val="1"/>
        </w:numPr>
        <w:jc w:val="both"/>
      </w:pPr>
      <w:r w:rsidRPr="00A74BF9">
        <w:rPr>
          <w:b/>
        </w:rPr>
        <w:t>Бизнес не понимает, как считаются переоценки и курсовые разницы</w:t>
      </w:r>
      <w:r>
        <w:t xml:space="preserve">. Опытным путем было выяснено, что </w:t>
      </w:r>
      <w:r w:rsidR="00525CB5">
        <w:t>расчет переоценки или курсовой разницы через разницу курсов (</w:t>
      </w:r>
      <w:r w:rsidR="00525CB5">
        <w:rPr>
          <w:lang w:val="en-US"/>
        </w:rPr>
        <w:t>sic</w:t>
      </w:r>
      <w:r w:rsidR="00525CB5" w:rsidRPr="00525CB5">
        <w:t>!)</w:t>
      </w:r>
      <w:r w:rsidR="00525CB5">
        <w:t xml:space="preserve"> является неверным, но бизнес руками считал именно так. Это рождало разницу в ожидаемых значениях и реально получаемых. </w:t>
      </w:r>
      <w:proofErr w:type="spellStart"/>
      <w:r w:rsidR="00525CB5">
        <w:t>Музляева</w:t>
      </w:r>
      <w:proofErr w:type="spellEnd"/>
      <w:r w:rsidR="00525CB5">
        <w:t xml:space="preserve"> и </w:t>
      </w:r>
      <w:proofErr w:type="spellStart"/>
      <w:r w:rsidR="00525CB5">
        <w:t>Афендикова</w:t>
      </w:r>
      <w:proofErr w:type="spellEnd"/>
      <w:r w:rsidR="00525CB5">
        <w:t xml:space="preserve"> обучены альтернативному механизму расчета. В чем разница?</w:t>
      </w:r>
    </w:p>
    <w:p w:rsidR="00525CB5" w:rsidRDefault="00525CB5" w:rsidP="00525CB5">
      <w:pPr>
        <w:pStyle w:val="a3"/>
        <w:jc w:val="both"/>
      </w:pPr>
      <w:r>
        <w:t xml:space="preserve">Правильно: </w:t>
      </w:r>
    </w:p>
    <w:p w:rsidR="00525CB5" w:rsidRPr="00525CB5" w:rsidRDefault="00525CB5" w:rsidP="00525CB5">
      <w:pPr>
        <w:pStyle w:val="a3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Валюта1</m:t>
                  </m:r>
                </m:num>
                <m:den>
                  <m:r>
                    <w:rPr>
                      <w:rFonts w:ascii="Cambria Math" w:hAnsi="Cambria Math"/>
                    </w:rPr>
                    <m:t>Валюта2</m:t>
                  </m:r>
                </m:den>
              </m:f>
              <m:r>
                <w:rPr>
                  <w:rFonts w:ascii="Cambria Math" w:hAnsi="Cambria Math"/>
                </w:rPr>
                <m:t>∙Сумма1-Сумма2</m:t>
              </m:r>
            </m:e>
          </m:d>
          <m:r>
            <w:rPr>
              <w:rFonts w:ascii="Cambria Math" w:hAnsi="Cambria Math"/>
            </w:rPr>
            <m:t>∙Валюта2=Валюта1∙Сумма1-Валюта2∙Сумма2</m:t>
          </m:r>
        </m:oMath>
      </m:oMathPara>
    </w:p>
    <w:p w:rsidR="00525CB5" w:rsidRDefault="00525CB5" w:rsidP="00525CB5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>Неправильно:</w:t>
      </w:r>
    </w:p>
    <w:p w:rsidR="00525CB5" w:rsidRPr="002A1AC4" w:rsidRDefault="00525CB5" w:rsidP="00525CB5">
      <w:pPr>
        <w:pStyle w:val="a3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Валюта1</m:t>
                  </m:r>
                </m:num>
                <m:den>
                  <m:r>
                    <w:rPr>
                      <w:rFonts w:ascii="Cambria Math" w:hAnsi="Cambria Math"/>
                    </w:rPr>
                    <m:t>Валюта2</m:t>
                  </m:r>
                </m:den>
              </m:f>
              <m:r>
                <w:rPr>
                  <w:rFonts w:ascii="Cambria Math" w:hAnsi="Cambria Math"/>
                </w:rPr>
                <m:t>-Валюта</m:t>
              </m:r>
            </m:e>
          </m:d>
          <m:r>
            <w:rPr>
              <w:rFonts w:ascii="Cambria Math" w:hAnsi="Cambria Math"/>
            </w:rPr>
            <m:t>∙Сумма1∙Валюта2=Валюта1∙Сумма1-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Валюта∙Сумма1</m:t>
              </m:r>
            </m:e>
          </m:d>
          <m:r>
            <w:rPr>
              <w:rFonts w:ascii="Cambria Math" w:hAnsi="Cambria Math"/>
            </w:rPr>
            <m:t>∙Сумма2</m:t>
          </m:r>
        </m:oMath>
      </m:oMathPara>
    </w:p>
    <w:p w:rsidR="002A1AC4" w:rsidRDefault="002A1AC4" w:rsidP="00525CB5">
      <w:pPr>
        <w:pStyle w:val="a3"/>
        <w:jc w:val="both"/>
        <w:rPr>
          <w:rFonts w:eastAsiaTheme="minorEastAsia"/>
        </w:rPr>
      </w:pPr>
    </w:p>
    <w:p w:rsidR="002A1AC4" w:rsidRDefault="002A1AC4" w:rsidP="00525CB5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>Валюта1 – курс по первой валюте в сделке</w:t>
      </w:r>
    </w:p>
    <w:p w:rsidR="002A1AC4" w:rsidRDefault="002A1AC4" w:rsidP="00525CB5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>Валюта2 – курс по второй валюте в сделке</w:t>
      </w:r>
    </w:p>
    <w:p w:rsidR="002A1AC4" w:rsidRDefault="002A1AC4" w:rsidP="00525CB5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>Сумма1 – первая сумма сделки</w:t>
      </w:r>
    </w:p>
    <w:p w:rsidR="002A1AC4" w:rsidRDefault="002A1AC4" w:rsidP="00525CB5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>Сумма2 – вторая сумма сделки</w:t>
      </w:r>
    </w:p>
    <w:p w:rsidR="002A1AC4" w:rsidRDefault="002A1AC4" w:rsidP="00525CB5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>Валюта – курс сделки</w:t>
      </w:r>
    </w:p>
    <w:p w:rsidR="002A1AC4" w:rsidRDefault="002A1AC4" w:rsidP="00525CB5">
      <w:pPr>
        <w:pStyle w:val="a3"/>
        <w:jc w:val="both"/>
        <w:rPr>
          <w:rFonts w:eastAsiaTheme="minorEastAsia"/>
        </w:rPr>
      </w:pPr>
    </w:p>
    <w:p w:rsidR="002A1AC4" w:rsidRDefault="002A1AC4" w:rsidP="00525CB5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В чем разница? Первый способ никак не учитывает курс сделки, который на самом деле является приближенным (для </w:t>
      </w:r>
      <w:proofErr w:type="spellStart"/>
      <w:r>
        <w:rPr>
          <w:rFonts w:eastAsiaTheme="minorEastAsia"/>
        </w:rPr>
        <w:t>бивалют</w:t>
      </w:r>
      <w:proofErr w:type="spellEnd"/>
      <w:r>
        <w:rPr>
          <w:rFonts w:eastAsiaTheme="minorEastAsia"/>
        </w:rPr>
        <w:t xml:space="preserve"> легко убедиться, если попытаться получить курс через суммы). Его «приближенность» и дает неточность во втором способе.</w:t>
      </w:r>
    </w:p>
    <w:p w:rsidR="002A1AC4" w:rsidRDefault="002A1AC4" w:rsidP="00525CB5">
      <w:pPr>
        <w:pStyle w:val="a3"/>
        <w:jc w:val="both"/>
      </w:pPr>
    </w:p>
    <w:p w:rsidR="00525CB5" w:rsidRPr="00142E96" w:rsidRDefault="002A1AC4" w:rsidP="00525CB5">
      <w:pPr>
        <w:pStyle w:val="a3"/>
        <w:numPr>
          <w:ilvl w:val="0"/>
          <w:numId w:val="1"/>
        </w:numPr>
        <w:jc w:val="both"/>
        <w:rPr>
          <w:b/>
        </w:rPr>
      </w:pPr>
      <w:r w:rsidRPr="002A1AC4">
        <w:rPr>
          <w:b/>
        </w:rPr>
        <w:t xml:space="preserve">Линковка и </w:t>
      </w:r>
      <w:proofErr w:type="spellStart"/>
      <w:r w:rsidRPr="002A1AC4">
        <w:rPr>
          <w:b/>
        </w:rPr>
        <w:t>разлинковка</w:t>
      </w:r>
      <w:proofErr w:type="spellEnd"/>
      <w:r w:rsidRPr="002A1AC4">
        <w:rPr>
          <w:b/>
        </w:rPr>
        <w:t xml:space="preserve"> счетов 47421/47424, удаление документов.</w:t>
      </w:r>
      <w:r>
        <w:rPr>
          <w:b/>
        </w:rPr>
        <w:t xml:space="preserve"> </w:t>
      </w:r>
      <w:r w:rsidR="00142E96">
        <w:t>Сделанные по аналогии с 52601</w:t>
      </w:r>
      <w:r w:rsidR="00142E96" w:rsidRPr="00142E96">
        <w:t>/</w:t>
      </w:r>
      <w:r w:rsidR="00142E96">
        <w:t>52602 счета 47421</w:t>
      </w:r>
      <w:r w:rsidR="00142E96" w:rsidRPr="00142E96">
        <w:t>/</w:t>
      </w:r>
      <w:r w:rsidR="00142E96">
        <w:t>47424 на деле являются не совсем аналогичными</w:t>
      </w:r>
      <w:r w:rsidR="00E918C2">
        <w:t xml:space="preserve"> (точнее, они были </w:t>
      </w:r>
      <w:proofErr w:type="spellStart"/>
      <w:r w:rsidR="00E918C2">
        <w:t>недонастроенными</w:t>
      </w:r>
      <w:proofErr w:type="spellEnd"/>
      <w:r w:rsidR="00E918C2">
        <w:t>)</w:t>
      </w:r>
      <w:r w:rsidR="00142E96">
        <w:t xml:space="preserve"> – пришлось делать доработки совместно со </w:t>
      </w:r>
      <w:proofErr w:type="spellStart"/>
      <w:r w:rsidR="00142E96">
        <w:t>Зноевым</w:t>
      </w:r>
      <w:proofErr w:type="spellEnd"/>
      <w:r w:rsidR="00142E96">
        <w:t>.</w:t>
      </w:r>
    </w:p>
    <w:p w:rsidR="00142E96" w:rsidRPr="00E918C2" w:rsidRDefault="00142E96" w:rsidP="00525CB5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Курсовая разница для </w:t>
      </w:r>
      <w:r>
        <w:rPr>
          <w:b/>
          <w:lang w:val="en-US"/>
        </w:rPr>
        <w:t>TOD</w:t>
      </w:r>
      <w:r w:rsidRPr="00142E96">
        <w:rPr>
          <w:b/>
        </w:rPr>
        <w:t>.</w:t>
      </w:r>
      <w:r w:rsidR="00E918C2">
        <w:t xml:space="preserve"> Принятый за правильный вариант удаление условия на </w:t>
      </w:r>
      <w:proofErr w:type="spellStart"/>
      <w:r w:rsidR="00E918C2">
        <w:t>дериватив</w:t>
      </w:r>
      <w:proofErr w:type="spellEnd"/>
      <w:r w:rsidR="00E918C2">
        <w:t xml:space="preserve"> в </w:t>
      </w:r>
      <w:r w:rsidR="00E918C2">
        <w:rPr>
          <w:lang w:val="en-US"/>
        </w:rPr>
        <w:t>PKG</w:t>
      </w:r>
      <w:r w:rsidR="00E918C2" w:rsidRPr="00E918C2">
        <w:t>_</w:t>
      </w:r>
      <w:r w:rsidR="00E918C2">
        <w:rPr>
          <w:lang w:val="en-US"/>
        </w:rPr>
        <w:t>OPERATION</w:t>
      </w:r>
      <w:r w:rsidR="00E918C2" w:rsidRPr="00E918C2">
        <w:t>_</w:t>
      </w:r>
      <w:r w:rsidR="00E918C2">
        <w:rPr>
          <w:lang w:val="en-US"/>
        </w:rPr>
        <w:t>MANAGER</w:t>
      </w:r>
      <w:r w:rsidR="00E918C2" w:rsidRPr="00E918C2">
        <w:t xml:space="preserve"> </w:t>
      </w:r>
      <w:r w:rsidR="00E918C2">
        <w:t xml:space="preserve">на самом деле убивал и курсовую разницу для </w:t>
      </w:r>
      <w:r w:rsidR="00E918C2">
        <w:rPr>
          <w:lang w:val="en-US"/>
        </w:rPr>
        <w:t>TOD</w:t>
      </w:r>
      <w:r w:rsidR="00E918C2" w:rsidRPr="00E918C2">
        <w:t xml:space="preserve">, </w:t>
      </w:r>
      <w:r w:rsidR="00E918C2">
        <w:t xml:space="preserve">которую необходимо было оставлять. Этот момент бизнесом «тестировался», но они этого не заметили. А прелесть ситуации в том, что курсовая разница формируется </w:t>
      </w:r>
      <w:proofErr w:type="spellStart"/>
      <w:r w:rsidR="00E918C2">
        <w:t>банкдоками</w:t>
      </w:r>
      <w:proofErr w:type="spellEnd"/>
      <w:r w:rsidR="00E918C2">
        <w:t xml:space="preserve"> и, следовательно, в </w:t>
      </w:r>
      <w:proofErr w:type="spellStart"/>
      <w:r w:rsidR="00E918C2">
        <w:t>форексе</w:t>
      </w:r>
      <w:proofErr w:type="spellEnd"/>
      <w:r w:rsidR="00E918C2">
        <w:t xml:space="preserve"> не отображается.</w:t>
      </w:r>
    </w:p>
    <w:p w:rsidR="00E918C2" w:rsidRPr="00E918C2" w:rsidRDefault="00E918C2" w:rsidP="00525CB5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>«Экзотические» валюты –</w:t>
      </w:r>
      <w:r>
        <w:t xml:space="preserve"> проблема в вызове </w:t>
      </w:r>
      <w:r>
        <w:rPr>
          <w:lang w:val="en-US"/>
        </w:rPr>
        <w:t>SP</w:t>
      </w:r>
      <w:r w:rsidRPr="00E918C2">
        <w:t>_</w:t>
      </w:r>
      <w:r>
        <w:rPr>
          <w:lang w:val="en-US"/>
        </w:rPr>
        <w:t>GET</w:t>
      </w:r>
      <w:r w:rsidRPr="00E918C2">
        <w:t>_</w:t>
      </w:r>
      <w:r>
        <w:rPr>
          <w:lang w:val="en-US"/>
        </w:rPr>
        <w:t>RATE</w:t>
      </w:r>
      <w:r w:rsidRPr="00E918C2">
        <w:t>_</w:t>
      </w:r>
      <w:r>
        <w:rPr>
          <w:lang w:val="en-US"/>
        </w:rPr>
        <w:t>CB</w:t>
      </w:r>
      <w:r w:rsidRPr="00E918C2">
        <w:t xml:space="preserve">, </w:t>
      </w:r>
      <w:r>
        <w:t xml:space="preserve">который нужно заменить на </w:t>
      </w:r>
      <w:r>
        <w:rPr>
          <w:lang w:val="en-US"/>
        </w:rPr>
        <w:t>SP</w:t>
      </w:r>
      <w:r w:rsidRPr="00E918C2">
        <w:t>_</w:t>
      </w:r>
      <w:r>
        <w:rPr>
          <w:lang w:val="en-US"/>
        </w:rPr>
        <w:t>GET</w:t>
      </w:r>
      <w:r w:rsidRPr="00E918C2">
        <w:t>_</w:t>
      </w:r>
      <w:r>
        <w:rPr>
          <w:lang w:val="en-US"/>
        </w:rPr>
        <w:t>RATE</w:t>
      </w:r>
      <w:r>
        <w:t xml:space="preserve">, т.к. последняя учитывает </w:t>
      </w:r>
      <w:proofErr w:type="spellStart"/>
      <w:r>
        <w:t>скейл</w:t>
      </w:r>
      <w:proofErr w:type="spellEnd"/>
      <w:r>
        <w:t xml:space="preserve"> по валюте.</w:t>
      </w:r>
    </w:p>
    <w:p w:rsidR="00E918C2" w:rsidRPr="00E918C2" w:rsidRDefault="00E918C2" w:rsidP="00525CB5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>Валютные пары –</w:t>
      </w:r>
      <w:r>
        <w:t xml:space="preserve"> для большинства валютных пар торгуемой валютой является первая в паре, но есть и исключения. Для них можно предложить следующий алгоритм:</w:t>
      </w:r>
    </w:p>
    <w:p w:rsidR="00E918C2" w:rsidRPr="00E918C2" w:rsidRDefault="00E918C2" w:rsidP="00E918C2">
      <w:pPr>
        <w:pStyle w:val="a3"/>
        <w:numPr>
          <w:ilvl w:val="1"/>
          <w:numId w:val="1"/>
        </w:numPr>
        <w:jc w:val="both"/>
        <w:rPr>
          <w:b/>
        </w:rPr>
      </w:pPr>
      <w:r>
        <w:t>Определить торгуемую валюту, валюту1, валюту2</w:t>
      </w:r>
    </w:p>
    <w:p w:rsidR="00E918C2" w:rsidRPr="00E918C2" w:rsidRDefault="00E918C2" w:rsidP="00E918C2">
      <w:pPr>
        <w:pStyle w:val="a3"/>
        <w:numPr>
          <w:ilvl w:val="1"/>
          <w:numId w:val="1"/>
        </w:numPr>
        <w:jc w:val="both"/>
        <w:rPr>
          <w:b/>
        </w:rPr>
      </w:pPr>
      <w:r>
        <w:t>Если торгуемая валюта = валюта2, то меняем у сделки валюты, суммы, метод расчета и направление местами</w:t>
      </w:r>
    </w:p>
    <w:p w:rsidR="00E918C2" w:rsidRPr="00E918C2" w:rsidRDefault="00E918C2" w:rsidP="00E918C2">
      <w:pPr>
        <w:pStyle w:val="a3"/>
        <w:numPr>
          <w:ilvl w:val="1"/>
          <w:numId w:val="1"/>
        </w:numPr>
        <w:jc w:val="both"/>
        <w:rPr>
          <w:b/>
        </w:rPr>
      </w:pPr>
      <w:r>
        <w:t>Работает с текущим механизмом.</w:t>
      </w:r>
    </w:p>
    <w:p w:rsidR="00E918C2" w:rsidRPr="005860A7" w:rsidRDefault="005860A7" w:rsidP="00E918C2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Попытки попросить меня сделать отчет в </w:t>
      </w:r>
      <w:proofErr w:type="spellStart"/>
      <w:r>
        <w:rPr>
          <w:b/>
        </w:rPr>
        <w:t>БанкДоках</w:t>
      </w:r>
      <w:proofErr w:type="spellEnd"/>
      <w:r>
        <w:rPr>
          <w:b/>
        </w:rPr>
        <w:t xml:space="preserve">. </w:t>
      </w:r>
      <w:r>
        <w:t xml:space="preserve">Успехом не увенчались и заменились на просьбу </w:t>
      </w:r>
      <w:r w:rsidRPr="005860A7">
        <w:t xml:space="preserve">счета по </w:t>
      </w:r>
      <w:r>
        <w:rPr>
          <w:lang w:val="en-US"/>
        </w:rPr>
        <w:t>SPOT</w:t>
      </w:r>
      <w:r>
        <w:t xml:space="preserve">-сделкам заканчивать на </w:t>
      </w:r>
      <w:r w:rsidRPr="005860A7">
        <w:t>“</w:t>
      </w:r>
      <w:r>
        <w:rPr>
          <w:lang w:val="en-US"/>
        </w:rPr>
        <w:t>SPT</w:t>
      </w:r>
      <w:r w:rsidRPr="005860A7">
        <w:t>”</w:t>
      </w:r>
      <w:r>
        <w:t>.</w:t>
      </w:r>
    </w:p>
    <w:p w:rsidR="005860A7" w:rsidRPr="004D592A" w:rsidRDefault="005860A7" w:rsidP="00E918C2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Линковка итогового списания переоценок и </w:t>
      </w:r>
      <w:proofErr w:type="spellStart"/>
      <w:r>
        <w:rPr>
          <w:b/>
        </w:rPr>
        <w:t>конверсов</w:t>
      </w:r>
      <w:proofErr w:type="spellEnd"/>
      <w:r w:rsidR="004D592A">
        <w:rPr>
          <w:b/>
        </w:rPr>
        <w:t xml:space="preserve"> –</w:t>
      </w:r>
      <w:r w:rsidR="004D592A">
        <w:t xml:space="preserve"> надо сделать по аналогии с 526-ми.</w:t>
      </w:r>
    </w:p>
    <w:p w:rsidR="004D592A" w:rsidRPr="004D592A" w:rsidRDefault="004D592A" w:rsidP="00E918C2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>Номера документов.</w:t>
      </w:r>
      <w:r>
        <w:t xml:space="preserve"> Жалоба, приходившая в разных видах. </w:t>
      </w:r>
      <w:proofErr w:type="spellStart"/>
      <w:r>
        <w:t>Музляевой</w:t>
      </w:r>
      <w:proofErr w:type="spellEnd"/>
      <w:r>
        <w:t xml:space="preserve"> не нравится, в каком порядке нумеруются документы по сделке</w:t>
      </w:r>
      <w:r w:rsidRPr="004D592A">
        <w:t xml:space="preserve">; </w:t>
      </w:r>
      <w:proofErr w:type="spellStart"/>
      <w:r>
        <w:t>Афендикова</w:t>
      </w:r>
      <w:proofErr w:type="spellEnd"/>
      <w:r>
        <w:t xml:space="preserve"> хочет, чтобы все документы под одной сделкой были с одним номером (? я в этом смысла не вижу)</w:t>
      </w:r>
    </w:p>
    <w:p w:rsidR="004D592A" w:rsidRPr="004D592A" w:rsidRDefault="004D592A" w:rsidP="00E918C2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>Группа контролеров по счету.</w:t>
      </w:r>
      <w:r>
        <w:t xml:space="preserve"> Стояла «Ценные Бумаги», поменяли на </w:t>
      </w:r>
      <w:proofErr w:type="spellStart"/>
      <w:r>
        <w:t>Бэк</w:t>
      </w:r>
      <w:proofErr w:type="spellEnd"/>
      <w:r>
        <w:t xml:space="preserve"> ЮЛ ЦО или что-то в этом духе.</w:t>
      </w:r>
    </w:p>
    <w:p w:rsidR="004D592A" w:rsidRPr="0064207F" w:rsidRDefault="004D592A" w:rsidP="00E918C2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Итоговые списания переоценок как </w:t>
      </w:r>
      <w:proofErr w:type="spellStart"/>
      <w:r>
        <w:rPr>
          <w:b/>
        </w:rPr>
        <w:t>коверс</w:t>
      </w:r>
      <w:proofErr w:type="spellEnd"/>
      <w:r>
        <w:rPr>
          <w:b/>
        </w:rPr>
        <w:t xml:space="preserve"> –</w:t>
      </w:r>
      <w:r>
        <w:t xml:space="preserve"> несмотря на желания </w:t>
      </w:r>
      <w:proofErr w:type="spellStart"/>
      <w:r>
        <w:t>Желанновой</w:t>
      </w:r>
      <w:proofErr w:type="spellEnd"/>
      <w:r>
        <w:t xml:space="preserve">, откатили до обычных </w:t>
      </w:r>
      <w:proofErr w:type="spellStart"/>
      <w:r>
        <w:t>меморов</w:t>
      </w:r>
      <w:proofErr w:type="spellEnd"/>
      <w:r>
        <w:t xml:space="preserve">, т.к. иначе в </w:t>
      </w:r>
      <w:proofErr w:type="spellStart"/>
      <w:r>
        <w:t>банкдоках</w:t>
      </w:r>
      <w:proofErr w:type="spellEnd"/>
      <w:r>
        <w:t xml:space="preserve"> </w:t>
      </w:r>
      <w:r w:rsidR="0064207F">
        <w:t>в отчете документ отображался неверно.</w:t>
      </w:r>
    </w:p>
    <w:p w:rsidR="0064207F" w:rsidRPr="0064207F" w:rsidRDefault="0064207F" w:rsidP="00E918C2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>Банковское округление итоговой суммы.</w:t>
      </w:r>
      <w:r>
        <w:t xml:space="preserve"> Выбор между </w:t>
      </w:r>
      <w:r>
        <w:rPr>
          <w:lang w:val="en-US"/>
        </w:rPr>
        <w:t>SIMPLEROUNTO</w:t>
      </w:r>
      <w:r w:rsidRPr="0064207F">
        <w:t xml:space="preserve">, </w:t>
      </w:r>
      <w:r>
        <w:rPr>
          <w:lang w:val="en-US"/>
        </w:rPr>
        <w:t>ROUND</w:t>
      </w:r>
      <w:r w:rsidRPr="0064207F">
        <w:t xml:space="preserve"> </w:t>
      </w:r>
      <w:r>
        <w:t xml:space="preserve">и </w:t>
      </w:r>
      <w:proofErr w:type="spellStart"/>
      <w:r>
        <w:t>Бандочным</w:t>
      </w:r>
      <w:proofErr w:type="spellEnd"/>
      <w:r>
        <w:t xml:space="preserve"> округлением.</w:t>
      </w:r>
    </w:p>
    <w:p w:rsidR="0064207F" w:rsidRPr="0064207F" w:rsidRDefault="0064207F" w:rsidP="00E918C2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>Архивные права.</w:t>
      </w:r>
      <w:r>
        <w:t xml:space="preserve"> Проблема, возникавшая из-за смены механизмов, фактически уже не существует.</w:t>
      </w:r>
    </w:p>
    <w:p w:rsidR="0064207F" w:rsidRPr="0064207F" w:rsidRDefault="0064207F" w:rsidP="00E918C2">
      <w:pPr>
        <w:pStyle w:val="a3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Недонастроенные</w:t>
      </w:r>
      <w:proofErr w:type="spellEnd"/>
      <w:r>
        <w:rPr>
          <w:b/>
        </w:rPr>
        <w:t xml:space="preserve"> счета на бою.</w:t>
      </w:r>
      <w:r>
        <w:t xml:space="preserve"> 47421</w:t>
      </w:r>
      <w:r w:rsidRPr="0064207F">
        <w:t>/</w:t>
      </w:r>
      <w:r>
        <w:t xml:space="preserve">47424 были не до конца настроены на бою. Вылечилось консультацией у </w:t>
      </w:r>
      <w:proofErr w:type="spellStart"/>
      <w:r>
        <w:t>Зноева</w:t>
      </w:r>
      <w:proofErr w:type="spellEnd"/>
      <w:r>
        <w:t>.</w:t>
      </w:r>
    </w:p>
    <w:p w:rsidR="0064207F" w:rsidRPr="002A1AC4" w:rsidRDefault="0064207F" w:rsidP="00E918C2">
      <w:pPr>
        <w:pStyle w:val="a3"/>
        <w:numPr>
          <w:ilvl w:val="0"/>
          <w:numId w:val="1"/>
        </w:numPr>
        <w:jc w:val="both"/>
        <w:rPr>
          <w:b/>
        </w:rPr>
      </w:pPr>
      <w:bookmarkStart w:id="0" w:name="_GoBack"/>
      <w:bookmarkEnd w:id="0"/>
    </w:p>
    <w:sectPr w:rsidR="0064207F" w:rsidRPr="002A1AC4" w:rsidSect="004A30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67595"/>
    <w:multiLevelType w:val="hybridMultilevel"/>
    <w:tmpl w:val="E870B28E"/>
    <w:lvl w:ilvl="0" w:tplc="93083E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B8"/>
    <w:rsid w:val="00142E96"/>
    <w:rsid w:val="00282423"/>
    <w:rsid w:val="002A1AC4"/>
    <w:rsid w:val="004A30B8"/>
    <w:rsid w:val="004D592A"/>
    <w:rsid w:val="00525CB5"/>
    <w:rsid w:val="005860A7"/>
    <w:rsid w:val="0064207F"/>
    <w:rsid w:val="00A74BF9"/>
    <w:rsid w:val="00C265B4"/>
    <w:rsid w:val="00E9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BB12C-C96F-4F9D-9189-7B4A60B5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0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5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44273-983D-4BE5-A5CA-6B9B72C2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2018-07-09T01:28:00Z</dcterms:created>
  <dcterms:modified xsi:type="dcterms:W3CDTF">2018-07-09T03:42:00Z</dcterms:modified>
</cp:coreProperties>
</file>