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4E" w:rsidRPr="00B81FF2" w:rsidRDefault="00F4474E" w:rsidP="00F4474E">
      <w:pPr>
        <w:rPr>
          <w:rFonts w:cs="Tms Rmn"/>
          <w:b/>
          <w:color w:val="000000"/>
          <w:sz w:val="28"/>
          <w:szCs w:val="24"/>
        </w:rPr>
      </w:pPr>
      <w:r w:rsidRPr="00B81FF2">
        <w:rPr>
          <w:rFonts w:cs="Tms Rmn"/>
          <w:b/>
          <w:color w:val="000000"/>
          <w:sz w:val="28"/>
          <w:szCs w:val="24"/>
        </w:rPr>
        <w:t>Фронт-офис</w:t>
      </w:r>
    </w:p>
    <w:p w:rsidR="00F4474E" w:rsidRDefault="00F4474E" w:rsidP="00F4474E">
      <w:pPr>
        <w:jc w:val="both"/>
        <w:rPr>
          <w:rFonts w:cs="Tms Rmn"/>
          <w:color w:val="000000"/>
          <w:sz w:val="24"/>
          <w:szCs w:val="24"/>
        </w:rPr>
      </w:pPr>
      <w:r w:rsidRPr="00B81FF2">
        <w:rPr>
          <w:rFonts w:cs="Tms Rmn"/>
          <w:b/>
          <w:color w:val="000000"/>
          <w:sz w:val="24"/>
          <w:szCs w:val="24"/>
        </w:rPr>
        <w:t>Позиция трейдера</w:t>
      </w:r>
      <w:r>
        <w:rPr>
          <w:rFonts w:cs="Tms Rmn"/>
          <w:color w:val="000000"/>
          <w:sz w:val="24"/>
          <w:szCs w:val="24"/>
        </w:rPr>
        <w:t xml:space="preserve"> – «приемный пункт» сделок из внешних систем, для </w:t>
      </w:r>
      <w:proofErr w:type="spellStart"/>
      <w:r>
        <w:rPr>
          <w:rFonts w:cs="Tms Rmn"/>
          <w:color w:val="000000"/>
          <w:sz w:val="24"/>
          <w:szCs w:val="24"/>
        </w:rPr>
        <w:t>Форекс</w:t>
      </w:r>
      <w:proofErr w:type="spellEnd"/>
      <w:r>
        <w:rPr>
          <w:rFonts w:cs="Tms Rmn"/>
          <w:color w:val="000000"/>
          <w:sz w:val="24"/>
          <w:szCs w:val="24"/>
        </w:rPr>
        <w:t xml:space="preserve"> МБК таковой является </w:t>
      </w:r>
      <w:proofErr w:type="spellStart"/>
      <w:r>
        <w:rPr>
          <w:rFonts w:cs="Tms Rmn"/>
          <w:color w:val="000000"/>
          <w:sz w:val="24"/>
          <w:szCs w:val="24"/>
          <w:lang w:val="en-US"/>
        </w:rPr>
        <w:t>Softwell</w:t>
      </w:r>
      <w:proofErr w:type="spellEnd"/>
      <w:r w:rsidRPr="00F4474E">
        <w:rPr>
          <w:rFonts w:cs="Tms Rmn"/>
          <w:color w:val="000000"/>
          <w:sz w:val="24"/>
          <w:szCs w:val="24"/>
        </w:rPr>
        <w:t xml:space="preserve">. </w:t>
      </w:r>
      <w:proofErr w:type="spellStart"/>
      <w:r>
        <w:rPr>
          <w:rFonts w:cs="Tms Rmn"/>
          <w:color w:val="000000"/>
          <w:sz w:val="24"/>
          <w:szCs w:val="24"/>
        </w:rPr>
        <w:t>Трейдерская</w:t>
      </w:r>
      <w:proofErr w:type="spellEnd"/>
      <w:r>
        <w:rPr>
          <w:rFonts w:cs="Tms Rmn"/>
          <w:color w:val="000000"/>
          <w:sz w:val="24"/>
          <w:szCs w:val="24"/>
        </w:rPr>
        <w:t xml:space="preserve"> сделка помещается в отдельную таблицу, после чего происходит попытка выгрузить ее в </w:t>
      </w:r>
      <w:proofErr w:type="spellStart"/>
      <w:r>
        <w:rPr>
          <w:rFonts w:cs="Tms Rmn"/>
          <w:color w:val="000000"/>
          <w:sz w:val="24"/>
          <w:szCs w:val="24"/>
        </w:rPr>
        <w:t>Бэк</w:t>
      </w:r>
      <w:proofErr w:type="spellEnd"/>
      <w:r>
        <w:rPr>
          <w:rFonts w:cs="Tms Rmn"/>
          <w:color w:val="000000"/>
          <w:sz w:val="24"/>
          <w:szCs w:val="24"/>
        </w:rPr>
        <w:t>-офис для дальнейшей работы (</w:t>
      </w:r>
      <w:proofErr w:type="spellStart"/>
      <w:r>
        <w:rPr>
          <w:rFonts w:cs="Tms Rmn"/>
          <w:color w:val="000000"/>
          <w:sz w:val="24"/>
          <w:szCs w:val="24"/>
        </w:rPr>
        <w:t>неттинги</w:t>
      </w:r>
      <w:proofErr w:type="spellEnd"/>
      <w:r>
        <w:rPr>
          <w:rFonts w:cs="Tms Rmn"/>
          <w:color w:val="000000"/>
          <w:sz w:val="24"/>
          <w:szCs w:val="24"/>
        </w:rPr>
        <w:t xml:space="preserve">, отправка подтверждений, создание проводок, </w:t>
      </w:r>
      <w:proofErr w:type="spellStart"/>
      <w:r>
        <w:rPr>
          <w:rFonts w:cs="Tms Rmn"/>
          <w:color w:val="000000"/>
          <w:sz w:val="24"/>
          <w:szCs w:val="24"/>
        </w:rPr>
        <w:t>квитовка</w:t>
      </w:r>
      <w:proofErr w:type="spellEnd"/>
      <w:r>
        <w:rPr>
          <w:rFonts w:cs="Tms Rmn"/>
          <w:color w:val="000000"/>
          <w:sz w:val="24"/>
          <w:szCs w:val="24"/>
        </w:rPr>
        <w:t xml:space="preserve"> и проч.). Не все сделки, попавшие в </w:t>
      </w:r>
      <w:proofErr w:type="spellStart"/>
      <w:r>
        <w:rPr>
          <w:rFonts w:cs="Tms Rmn"/>
          <w:color w:val="000000"/>
          <w:sz w:val="24"/>
          <w:szCs w:val="24"/>
        </w:rPr>
        <w:t>трейдерскую</w:t>
      </w:r>
      <w:proofErr w:type="spellEnd"/>
      <w:r>
        <w:rPr>
          <w:rFonts w:cs="Tms Rmn"/>
          <w:color w:val="000000"/>
          <w:sz w:val="24"/>
          <w:szCs w:val="24"/>
        </w:rPr>
        <w:t xml:space="preserve"> позицию, могут сразу попасть в </w:t>
      </w:r>
      <w:proofErr w:type="spellStart"/>
      <w:r>
        <w:rPr>
          <w:rFonts w:cs="Tms Rmn"/>
          <w:color w:val="000000"/>
          <w:sz w:val="24"/>
          <w:szCs w:val="24"/>
        </w:rPr>
        <w:t>Бэк</w:t>
      </w:r>
      <w:proofErr w:type="spellEnd"/>
      <w:r>
        <w:rPr>
          <w:rFonts w:cs="Tms Rmn"/>
          <w:color w:val="000000"/>
          <w:sz w:val="24"/>
          <w:szCs w:val="24"/>
        </w:rPr>
        <w:t>-офис</w:t>
      </w:r>
      <w:r w:rsidR="00B81FF2">
        <w:rPr>
          <w:rFonts w:cs="Tms Rmn"/>
          <w:color w:val="000000"/>
          <w:sz w:val="24"/>
          <w:szCs w:val="24"/>
        </w:rPr>
        <w:t>, т.к. они могут не пройти ряд проверок и</w:t>
      </w:r>
      <w:r w:rsidR="00B81FF2" w:rsidRPr="00B81FF2">
        <w:rPr>
          <w:rFonts w:cs="Tms Rmn"/>
          <w:color w:val="000000"/>
          <w:sz w:val="24"/>
          <w:szCs w:val="24"/>
        </w:rPr>
        <w:t>/</w:t>
      </w:r>
      <w:r w:rsidR="00B81FF2">
        <w:rPr>
          <w:rFonts w:cs="Tms Rmn"/>
          <w:color w:val="000000"/>
          <w:sz w:val="24"/>
          <w:szCs w:val="24"/>
        </w:rPr>
        <w:t>или для контрагента по сделке в справочнике может стоять признак «Не выгружать».</w:t>
      </w:r>
      <w:r w:rsidR="00A0014E">
        <w:rPr>
          <w:rFonts w:cs="Tms Rmn"/>
          <w:color w:val="000000"/>
          <w:sz w:val="24"/>
          <w:szCs w:val="24"/>
        </w:rPr>
        <w:t xml:space="preserve"> Для невыгруженных сделок есть возможность повторить попытку выгрузки в </w:t>
      </w:r>
      <w:proofErr w:type="spellStart"/>
      <w:r w:rsidR="00A0014E">
        <w:rPr>
          <w:rFonts w:cs="Tms Rmn"/>
          <w:color w:val="000000"/>
          <w:sz w:val="24"/>
          <w:szCs w:val="24"/>
        </w:rPr>
        <w:t>бэк</w:t>
      </w:r>
      <w:proofErr w:type="spellEnd"/>
      <w:r w:rsidR="00A0014E">
        <w:rPr>
          <w:rFonts w:cs="Tms Rmn"/>
          <w:color w:val="000000"/>
          <w:sz w:val="24"/>
          <w:szCs w:val="24"/>
        </w:rPr>
        <w:t xml:space="preserve"> (вызовом «Выгрузить в </w:t>
      </w:r>
      <w:proofErr w:type="spellStart"/>
      <w:r w:rsidR="00A0014E">
        <w:rPr>
          <w:rFonts w:cs="Tms Rmn"/>
          <w:color w:val="000000"/>
          <w:sz w:val="24"/>
          <w:szCs w:val="24"/>
        </w:rPr>
        <w:t>бэк</w:t>
      </w:r>
      <w:proofErr w:type="spellEnd"/>
      <w:r w:rsidR="00A0014E">
        <w:rPr>
          <w:rFonts w:cs="Tms Rmn"/>
          <w:color w:val="000000"/>
          <w:sz w:val="24"/>
          <w:szCs w:val="24"/>
        </w:rPr>
        <w:t>-офис» из контекстного меню).</w:t>
      </w:r>
      <w:r w:rsidR="00721E97">
        <w:rPr>
          <w:rFonts w:cs="Tms Rmn"/>
          <w:color w:val="000000"/>
          <w:sz w:val="24"/>
          <w:szCs w:val="24"/>
        </w:rPr>
        <w:t xml:space="preserve"> Есть возможность ручного создания сделки</w:t>
      </w:r>
      <w:r w:rsidR="00632DB9">
        <w:rPr>
          <w:rFonts w:cs="Tms Rmn"/>
          <w:color w:val="000000"/>
          <w:sz w:val="24"/>
          <w:szCs w:val="24"/>
        </w:rPr>
        <w:t xml:space="preserve"> (нажатием клавиши «Вниз» от последней строчки) и редактирования значений для уже существующей сделки. </w:t>
      </w:r>
      <w:proofErr w:type="gramStart"/>
      <w:r w:rsidR="00632DB9">
        <w:rPr>
          <w:rFonts w:cs="Tms Rmn"/>
          <w:color w:val="000000"/>
          <w:sz w:val="24"/>
          <w:szCs w:val="24"/>
        </w:rPr>
        <w:t xml:space="preserve">При редактировании сделки, которая уже выгружена в </w:t>
      </w:r>
      <w:proofErr w:type="spellStart"/>
      <w:r w:rsidR="00632DB9">
        <w:rPr>
          <w:rFonts w:cs="Tms Rmn"/>
          <w:color w:val="000000"/>
          <w:sz w:val="24"/>
          <w:szCs w:val="24"/>
        </w:rPr>
        <w:t>бэк</w:t>
      </w:r>
      <w:proofErr w:type="spellEnd"/>
      <w:r w:rsidR="00632DB9">
        <w:rPr>
          <w:rFonts w:cs="Tms Rmn"/>
          <w:color w:val="000000"/>
          <w:sz w:val="24"/>
          <w:szCs w:val="24"/>
        </w:rPr>
        <w:t xml:space="preserve">-офис, </w:t>
      </w:r>
      <w:r w:rsidR="00216CE2">
        <w:rPr>
          <w:rFonts w:cs="Tms Rmn"/>
          <w:color w:val="000000"/>
          <w:sz w:val="24"/>
          <w:szCs w:val="24"/>
        </w:rPr>
        <w:t>разрушается связь между отображением сделки в Позиции трейдер</w:t>
      </w:r>
      <w:r w:rsidR="00B936A1">
        <w:rPr>
          <w:rFonts w:cs="Tms Rmn"/>
          <w:color w:val="000000"/>
          <w:sz w:val="24"/>
          <w:szCs w:val="24"/>
        </w:rPr>
        <w:t xml:space="preserve">а и этой же сделкой в </w:t>
      </w:r>
      <w:proofErr w:type="spellStart"/>
      <w:r w:rsidR="00B936A1">
        <w:rPr>
          <w:rFonts w:cs="Tms Rmn"/>
          <w:color w:val="000000"/>
          <w:sz w:val="24"/>
          <w:szCs w:val="24"/>
        </w:rPr>
        <w:t>б</w:t>
      </w:r>
      <w:r w:rsidR="00216CE2">
        <w:rPr>
          <w:rFonts w:cs="Tms Rmn"/>
          <w:color w:val="000000"/>
          <w:sz w:val="24"/>
          <w:szCs w:val="24"/>
        </w:rPr>
        <w:t>эк</w:t>
      </w:r>
      <w:proofErr w:type="spellEnd"/>
      <w:r w:rsidR="00216CE2">
        <w:rPr>
          <w:rFonts w:cs="Tms Rmn"/>
          <w:color w:val="000000"/>
          <w:sz w:val="24"/>
          <w:szCs w:val="24"/>
        </w:rPr>
        <w:t xml:space="preserve">-офисе, что можно заметить по окрашиванию атрибута «Выгружена» в красный цвет </w:t>
      </w:r>
      <w:r w:rsidR="00216CE2">
        <w:rPr>
          <w:rFonts w:cs="Tms Rmn"/>
          <w:color w:val="000000"/>
          <w:sz w:val="24"/>
          <w:szCs w:val="24"/>
        </w:rPr>
        <w:t>(</w:t>
      </w:r>
      <w:r w:rsidR="00216CE2" w:rsidRPr="00216CE2">
        <w:rPr>
          <w:rFonts w:cs="Tms Rmn"/>
          <w:color w:val="000000"/>
          <w:sz w:val="24"/>
          <w:szCs w:val="24"/>
          <w:bdr w:val="single" w:sz="4" w:space="0" w:color="auto"/>
          <w:shd w:val="clear" w:color="auto" w:fill="C00000"/>
        </w:rPr>
        <w:t xml:space="preserve">    </w:t>
      </w:r>
      <w:r w:rsidR="00216CE2">
        <w:rPr>
          <w:rFonts w:cs="Tms Rmn"/>
          <w:color w:val="000000"/>
          <w:sz w:val="24"/>
          <w:szCs w:val="24"/>
        </w:rPr>
        <w:t>)</w:t>
      </w:r>
      <w:r w:rsidR="00216CE2">
        <w:rPr>
          <w:rFonts w:cs="Tms Rmn"/>
          <w:color w:val="000000"/>
          <w:sz w:val="24"/>
          <w:szCs w:val="24"/>
        </w:rPr>
        <w:t>.</w:t>
      </w:r>
      <w:r w:rsidR="001C504B">
        <w:rPr>
          <w:rFonts w:cs="Tms Rmn"/>
          <w:color w:val="000000"/>
          <w:sz w:val="24"/>
          <w:szCs w:val="24"/>
        </w:rPr>
        <w:t xml:space="preserve"> Также  при  создании  новой  сделки  и   редактировании   старой   происходит   попытка </w:t>
      </w:r>
      <w:proofErr w:type="spellStart"/>
      <w:r w:rsidR="001C504B">
        <w:rPr>
          <w:rFonts w:cs="Tms Rmn"/>
          <w:color w:val="000000"/>
          <w:sz w:val="24"/>
          <w:szCs w:val="24"/>
        </w:rPr>
        <w:t>автозаполнения</w:t>
      </w:r>
      <w:proofErr w:type="spellEnd"/>
      <w:r w:rsidR="001C504B">
        <w:rPr>
          <w:rFonts w:cs="Tms Rmn"/>
          <w:color w:val="000000"/>
          <w:sz w:val="24"/>
          <w:szCs w:val="24"/>
        </w:rPr>
        <w:t xml:space="preserve"> и автоматического перерасчета полей (например, </w:t>
      </w:r>
      <w:proofErr w:type="spellStart"/>
      <w:r w:rsidR="001C504B">
        <w:rPr>
          <w:rFonts w:cs="Tms Rmn"/>
          <w:color w:val="000000"/>
          <w:sz w:val="24"/>
          <w:szCs w:val="24"/>
        </w:rPr>
        <w:t>автозаполнение</w:t>
      </w:r>
      <w:proofErr w:type="spellEnd"/>
      <w:r w:rsidR="001C504B">
        <w:rPr>
          <w:rFonts w:cs="Tms Rmn"/>
          <w:color w:val="000000"/>
          <w:sz w:val="24"/>
          <w:szCs w:val="24"/>
        </w:rPr>
        <w:t xml:space="preserve"> дат и перерасчет одной суммы после изменения другой).</w:t>
      </w:r>
      <w:proofErr w:type="gramEnd"/>
    </w:p>
    <w:p w:rsidR="00063D20" w:rsidRDefault="00A0014E" w:rsidP="00F4474E">
      <w:p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 xml:space="preserve">Сделки заносятся со стороны Банка, экран </w:t>
      </w:r>
      <w:r w:rsidR="00721E97">
        <w:rPr>
          <w:rFonts w:cs="Tms Rmn"/>
          <w:color w:val="000000"/>
          <w:sz w:val="24"/>
          <w:szCs w:val="24"/>
        </w:rPr>
        <w:t xml:space="preserve">разбит </w:t>
      </w:r>
      <w:r>
        <w:rPr>
          <w:rFonts w:cs="Tms Rmn"/>
          <w:color w:val="000000"/>
          <w:sz w:val="24"/>
          <w:szCs w:val="24"/>
        </w:rPr>
        <w:t xml:space="preserve">на две части для отображения двух направлении – Покупка и Продажа. </w:t>
      </w:r>
      <w:r w:rsidR="00063D20">
        <w:rPr>
          <w:rFonts w:cs="Tms Rmn"/>
          <w:color w:val="000000"/>
          <w:sz w:val="24"/>
          <w:szCs w:val="24"/>
        </w:rPr>
        <w:t xml:space="preserve">Строчки со сделками окрашиваются в разный цвет в зависимости от даты: </w:t>
      </w:r>
    </w:p>
    <w:p w:rsidR="00063D20" w:rsidRDefault="00063D20" w:rsidP="00063D20">
      <w:pPr>
        <w:pStyle w:val="a3"/>
        <w:jc w:val="both"/>
        <w:rPr>
          <w:rFonts w:cs="Tms Rmn"/>
          <w:color w:val="000000"/>
          <w:sz w:val="24"/>
          <w:szCs w:val="24"/>
        </w:rPr>
      </w:pPr>
      <w:r w:rsidRPr="00063D20">
        <w:rPr>
          <w:rFonts w:cs="Tms Rmn"/>
          <w:color w:val="000000"/>
          <w:sz w:val="24"/>
          <w:szCs w:val="24"/>
          <w:bdr w:val="single" w:sz="4" w:space="0" w:color="auto"/>
        </w:rPr>
        <w:t xml:space="preserve">     </w:t>
      </w:r>
      <w:r>
        <w:rPr>
          <w:rFonts w:cs="Tms Rmn"/>
          <w:color w:val="000000"/>
          <w:sz w:val="24"/>
          <w:szCs w:val="24"/>
        </w:rPr>
        <w:t xml:space="preserve"> Е</w:t>
      </w:r>
      <w:r w:rsidRPr="00063D20">
        <w:rPr>
          <w:rFonts w:cs="Tms Rmn"/>
          <w:color w:val="000000"/>
          <w:sz w:val="24"/>
          <w:szCs w:val="24"/>
        </w:rPr>
        <w:t xml:space="preserve">сли первое поле в фильтре «Дата сделки» совпадает с датой сделки (или первым рабочим днем после значения из фильтра), то строчка окрашивается в </w:t>
      </w:r>
      <w:proofErr w:type="gramStart"/>
      <w:r w:rsidRPr="00063D20">
        <w:rPr>
          <w:rFonts w:cs="Tms Rmn"/>
          <w:color w:val="000000"/>
          <w:sz w:val="24"/>
          <w:szCs w:val="24"/>
        </w:rPr>
        <w:t>белый</w:t>
      </w:r>
      <w:proofErr w:type="gramEnd"/>
      <w:r w:rsidRPr="00063D20">
        <w:rPr>
          <w:rFonts w:cs="Tms Rmn"/>
          <w:color w:val="000000"/>
          <w:sz w:val="24"/>
          <w:szCs w:val="24"/>
        </w:rPr>
        <w:t xml:space="preserve">; </w:t>
      </w:r>
    </w:p>
    <w:p w:rsidR="00721E97" w:rsidRPr="00854717" w:rsidRDefault="00063D20" w:rsidP="00C00184">
      <w:pPr>
        <w:pStyle w:val="a3"/>
        <w:jc w:val="both"/>
        <w:rPr>
          <w:rFonts w:cs="Tms Rmn"/>
          <w:color w:val="000000"/>
          <w:sz w:val="24"/>
          <w:szCs w:val="24"/>
        </w:rPr>
      </w:pPr>
      <w:r w:rsidRPr="00C00184">
        <w:rPr>
          <w:rFonts w:cs="Tms Rmn"/>
          <w:color w:val="000000"/>
          <w:sz w:val="24"/>
          <w:szCs w:val="24"/>
          <w:bdr w:val="single" w:sz="4" w:space="0" w:color="auto"/>
          <w:shd w:val="clear" w:color="auto" w:fill="D6E3BC" w:themeFill="accent3" w:themeFillTint="66"/>
        </w:rPr>
        <w:t xml:space="preserve">    </w:t>
      </w:r>
      <w:r w:rsidRPr="00C00184">
        <w:rPr>
          <w:rFonts w:cs="Tms Rmn"/>
          <w:color w:val="000000"/>
          <w:sz w:val="24"/>
          <w:szCs w:val="24"/>
          <w:bdr w:val="single" w:sz="4" w:space="0" w:color="auto"/>
          <w:shd w:val="clear" w:color="auto" w:fill="D6E3BC" w:themeFill="accent3" w:themeFillTint="66"/>
        </w:rPr>
        <w:t xml:space="preserve"> </w:t>
      </w:r>
      <w:r>
        <w:rPr>
          <w:rFonts w:cs="Tms Rmn"/>
          <w:color w:val="000000"/>
          <w:sz w:val="24"/>
          <w:szCs w:val="24"/>
        </w:rPr>
        <w:t xml:space="preserve"> Е</w:t>
      </w:r>
      <w:r w:rsidRPr="00063D20">
        <w:rPr>
          <w:rFonts w:cs="Tms Rmn"/>
          <w:color w:val="000000"/>
          <w:sz w:val="24"/>
          <w:szCs w:val="24"/>
        </w:rPr>
        <w:t xml:space="preserve">сли дата сделки на </w:t>
      </w:r>
      <w:r w:rsidR="00C00184">
        <w:rPr>
          <w:rFonts w:cs="Tms Rmn"/>
          <w:color w:val="000000"/>
          <w:sz w:val="24"/>
          <w:szCs w:val="24"/>
        </w:rPr>
        <w:t xml:space="preserve">один рабочий </w:t>
      </w:r>
      <w:r w:rsidRPr="00063D20">
        <w:rPr>
          <w:rFonts w:cs="Tms Rmn"/>
          <w:color w:val="000000"/>
          <w:sz w:val="24"/>
          <w:szCs w:val="24"/>
        </w:rPr>
        <w:t>день больше значения из фильтра</w:t>
      </w:r>
      <w:r>
        <w:rPr>
          <w:rFonts w:cs="Tms Rmn"/>
          <w:color w:val="000000"/>
          <w:sz w:val="24"/>
          <w:szCs w:val="24"/>
        </w:rPr>
        <w:t xml:space="preserve"> (например, значение в фильтре = 09.01, а дата сделки = 10.01)</w:t>
      </w:r>
      <w:r w:rsidRPr="00063D20">
        <w:rPr>
          <w:rFonts w:cs="Tms Rmn"/>
          <w:color w:val="000000"/>
          <w:sz w:val="24"/>
          <w:szCs w:val="24"/>
        </w:rPr>
        <w:t xml:space="preserve">, то </w:t>
      </w:r>
      <w:r>
        <w:rPr>
          <w:rFonts w:cs="Tms Rmn"/>
          <w:color w:val="000000"/>
          <w:sz w:val="24"/>
          <w:szCs w:val="24"/>
        </w:rPr>
        <w:t>строка окрашивается в светло-</w:t>
      </w:r>
      <w:r w:rsidR="00C00184">
        <w:rPr>
          <w:rFonts w:cs="Tms Rmn"/>
          <w:color w:val="000000"/>
          <w:sz w:val="24"/>
          <w:szCs w:val="24"/>
        </w:rPr>
        <w:t>зеленый</w:t>
      </w:r>
      <w:r>
        <w:rPr>
          <w:rFonts w:cs="Tms Rmn"/>
          <w:color w:val="000000"/>
          <w:sz w:val="24"/>
          <w:szCs w:val="24"/>
        </w:rPr>
        <w:t xml:space="preserve"> цвет</w:t>
      </w:r>
      <w:r w:rsidR="00C00184">
        <w:rPr>
          <w:rFonts w:cs="Tms Rmn"/>
          <w:color w:val="000000"/>
          <w:sz w:val="24"/>
          <w:szCs w:val="24"/>
        </w:rPr>
        <w:t>.</w:t>
      </w:r>
    </w:p>
    <w:p w:rsidR="00854717" w:rsidRDefault="00854717" w:rsidP="00854717">
      <w:pPr>
        <w:pStyle w:val="a3"/>
        <w:jc w:val="both"/>
        <w:rPr>
          <w:rFonts w:cs="Tms Rmn"/>
          <w:color w:val="000000"/>
          <w:sz w:val="24"/>
          <w:szCs w:val="24"/>
        </w:rPr>
      </w:pPr>
      <w:r w:rsidRPr="00C00184">
        <w:rPr>
          <w:rFonts w:cs="Tms Rmn"/>
          <w:color w:val="000000"/>
          <w:sz w:val="24"/>
          <w:szCs w:val="24"/>
          <w:bdr w:val="single" w:sz="4" w:space="0" w:color="auto"/>
          <w:shd w:val="clear" w:color="auto" w:fill="FDFF9B"/>
        </w:rPr>
        <w:t xml:space="preserve">     </w:t>
      </w:r>
      <w:r>
        <w:rPr>
          <w:rFonts w:cs="Tms Rmn"/>
          <w:color w:val="000000"/>
          <w:sz w:val="24"/>
          <w:szCs w:val="24"/>
        </w:rPr>
        <w:t xml:space="preserve"> </w:t>
      </w:r>
      <w:r w:rsidR="00C00184">
        <w:rPr>
          <w:rFonts w:cs="Tms Rmn"/>
          <w:color w:val="000000"/>
          <w:sz w:val="24"/>
          <w:szCs w:val="24"/>
        </w:rPr>
        <w:t>Е</w:t>
      </w:r>
      <w:r w:rsidR="00C00184" w:rsidRPr="00063D20">
        <w:rPr>
          <w:rFonts w:cs="Tms Rmn"/>
          <w:color w:val="000000"/>
          <w:sz w:val="24"/>
          <w:szCs w:val="24"/>
        </w:rPr>
        <w:t xml:space="preserve">сли дата сделки на </w:t>
      </w:r>
      <w:r w:rsidR="00C00184">
        <w:rPr>
          <w:rFonts w:cs="Tms Rmn"/>
          <w:color w:val="000000"/>
          <w:sz w:val="24"/>
          <w:szCs w:val="24"/>
        </w:rPr>
        <w:t>два рабочих дня</w:t>
      </w:r>
      <w:r w:rsidR="00C00184" w:rsidRPr="00063D20">
        <w:rPr>
          <w:rFonts w:cs="Tms Rmn"/>
          <w:color w:val="000000"/>
          <w:sz w:val="24"/>
          <w:szCs w:val="24"/>
        </w:rPr>
        <w:t xml:space="preserve"> больше значения из фильтра</w:t>
      </w:r>
      <w:r w:rsidR="00C00184">
        <w:rPr>
          <w:rFonts w:cs="Tms Rmn"/>
          <w:color w:val="000000"/>
          <w:sz w:val="24"/>
          <w:szCs w:val="24"/>
        </w:rPr>
        <w:t xml:space="preserve"> (например, значение в фильтре = 09.01, а дата сделки = 1</w:t>
      </w:r>
      <w:r w:rsidR="00C00184" w:rsidRPr="00C00184">
        <w:rPr>
          <w:rFonts w:cs="Tms Rmn"/>
          <w:color w:val="000000"/>
          <w:sz w:val="24"/>
          <w:szCs w:val="24"/>
        </w:rPr>
        <w:t>1</w:t>
      </w:r>
      <w:r w:rsidR="00C00184">
        <w:rPr>
          <w:rFonts w:cs="Tms Rmn"/>
          <w:color w:val="000000"/>
          <w:sz w:val="24"/>
          <w:szCs w:val="24"/>
        </w:rPr>
        <w:t>.01)</w:t>
      </w:r>
      <w:r w:rsidR="00C00184" w:rsidRPr="00063D20">
        <w:rPr>
          <w:rFonts w:cs="Tms Rmn"/>
          <w:color w:val="000000"/>
          <w:sz w:val="24"/>
          <w:szCs w:val="24"/>
        </w:rPr>
        <w:t xml:space="preserve">, то </w:t>
      </w:r>
      <w:r w:rsidR="00C00184">
        <w:rPr>
          <w:rFonts w:cs="Tms Rmn"/>
          <w:color w:val="000000"/>
          <w:sz w:val="24"/>
          <w:szCs w:val="24"/>
        </w:rPr>
        <w:t>строка окрашивается в светло-желтый цвет</w:t>
      </w:r>
      <w:r w:rsidR="00C00184">
        <w:rPr>
          <w:rFonts w:cs="Tms Rmn"/>
          <w:color w:val="000000"/>
          <w:sz w:val="24"/>
          <w:szCs w:val="24"/>
        </w:rPr>
        <w:t>.</w:t>
      </w:r>
    </w:p>
    <w:p w:rsidR="00721E97" w:rsidRDefault="00C00184" w:rsidP="00C00184">
      <w:pPr>
        <w:pStyle w:val="a3"/>
        <w:jc w:val="both"/>
        <w:rPr>
          <w:rFonts w:cs="Tms Rmn"/>
          <w:color w:val="000000"/>
          <w:sz w:val="24"/>
          <w:szCs w:val="24"/>
        </w:rPr>
      </w:pPr>
      <w:r w:rsidRPr="00C00184">
        <w:rPr>
          <w:rFonts w:cs="Tms Rmn"/>
          <w:color w:val="000000"/>
          <w:sz w:val="24"/>
          <w:szCs w:val="24"/>
          <w:bdr w:val="single" w:sz="4" w:space="0" w:color="auto"/>
          <w:shd w:val="clear" w:color="auto" w:fill="BFBFBF" w:themeFill="background1" w:themeFillShade="BF"/>
        </w:rPr>
        <w:t xml:space="preserve">     </w:t>
      </w:r>
      <w:r>
        <w:rPr>
          <w:rFonts w:cs="Tms Rmn"/>
          <w:color w:val="000000"/>
          <w:sz w:val="24"/>
          <w:szCs w:val="24"/>
        </w:rPr>
        <w:t xml:space="preserve"> Е</w:t>
      </w:r>
      <w:r w:rsidRPr="00063D20">
        <w:rPr>
          <w:rFonts w:cs="Tms Rmn"/>
          <w:color w:val="000000"/>
          <w:sz w:val="24"/>
          <w:szCs w:val="24"/>
        </w:rPr>
        <w:t>сли дата сделки на больше значения из фильтра</w:t>
      </w:r>
      <w:r>
        <w:rPr>
          <w:rFonts w:cs="Tms Rmn"/>
          <w:color w:val="000000"/>
          <w:sz w:val="24"/>
          <w:szCs w:val="24"/>
        </w:rPr>
        <w:t xml:space="preserve"> более чем на два дня</w:t>
      </w:r>
      <w:r>
        <w:rPr>
          <w:rFonts w:cs="Tms Rmn"/>
          <w:color w:val="000000"/>
          <w:sz w:val="24"/>
          <w:szCs w:val="24"/>
        </w:rPr>
        <w:t xml:space="preserve"> (например, значение в фильтре = 09.01, а дата сделки = 1</w:t>
      </w:r>
      <w:r>
        <w:rPr>
          <w:rFonts w:cs="Tms Rmn"/>
          <w:color w:val="000000"/>
          <w:sz w:val="24"/>
          <w:szCs w:val="24"/>
        </w:rPr>
        <w:t>2</w:t>
      </w:r>
      <w:r>
        <w:rPr>
          <w:rFonts w:cs="Tms Rmn"/>
          <w:color w:val="000000"/>
          <w:sz w:val="24"/>
          <w:szCs w:val="24"/>
        </w:rPr>
        <w:t>.01)</w:t>
      </w:r>
      <w:r w:rsidRPr="00063D20">
        <w:rPr>
          <w:rFonts w:cs="Tms Rmn"/>
          <w:color w:val="000000"/>
          <w:sz w:val="24"/>
          <w:szCs w:val="24"/>
        </w:rPr>
        <w:t xml:space="preserve">, то </w:t>
      </w:r>
      <w:r>
        <w:rPr>
          <w:rFonts w:cs="Tms Rmn"/>
          <w:color w:val="000000"/>
          <w:sz w:val="24"/>
          <w:szCs w:val="24"/>
        </w:rPr>
        <w:t xml:space="preserve">строка окрашивается в </w:t>
      </w:r>
      <w:r>
        <w:rPr>
          <w:rFonts w:cs="Tms Rmn"/>
          <w:color w:val="000000"/>
          <w:sz w:val="24"/>
          <w:szCs w:val="24"/>
        </w:rPr>
        <w:t>серый цвет.</w:t>
      </w:r>
    </w:p>
    <w:p w:rsidR="00721E97" w:rsidRDefault="00216CE2" w:rsidP="00F4474E">
      <w:p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Дата сделки окрашивается в ярко-желтый цвет</w:t>
      </w:r>
      <w:proofErr w:type="gramStart"/>
      <w:r>
        <w:rPr>
          <w:rFonts w:cs="Tms Rmn"/>
          <w:color w:val="000000"/>
          <w:sz w:val="24"/>
          <w:szCs w:val="24"/>
        </w:rPr>
        <w:t xml:space="preserve"> (</w:t>
      </w:r>
      <w:r w:rsidRPr="00216CE2">
        <w:rPr>
          <w:rFonts w:cs="Tms Rmn"/>
          <w:color w:val="000000"/>
          <w:sz w:val="24"/>
          <w:szCs w:val="24"/>
          <w:bdr w:val="single" w:sz="4" w:space="0" w:color="auto"/>
          <w:shd w:val="clear" w:color="auto" w:fill="FFFF00"/>
        </w:rPr>
        <w:t xml:space="preserve">    </w:t>
      </w:r>
      <w:r>
        <w:rPr>
          <w:rFonts w:cs="Tms Rmn"/>
          <w:color w:val="000000"/>
          <w:sz w:val="24"/>
          <w:szCs w:val="24"/>
        </w:rPr>
        <w:t xml:space="preserve">), </w:t>
      </w:r>
      <w:proofErr w:type="gramEnd"/>
      <w:r>
        <w:rPr>
          <w:rFonts w:cs="Tms Rmn"/>
          <w:color w:val="000000"/>
          <w:sz w:val="24"/>
          <w:szCs w:val="24"/>
        </w:rPr>
        <w:t>если она больше первой даты в фильтре.</w:t>
      </w:r>
    </w:p>
    <w:p w:rsidR="00721E97" w:rsidRPr="00B936A1" w:rsidRDefault="00B936A1" w:rsidP="00F4474E">
      <w:pPr>
        <w:jc w:val="both"/>
        <w:rPr>
          <w:rFonts w:cs="Tms Rmn"/>
          <w:b/>
          <w:color w:val="000000"/>
          <w:sz w:val="24"/>
          <w:szCs w:val="24"/>
        </w:rPr>
      </w:pPr>
      <w:r w:rsidRPr="00B936A1">
        <w:rPr>
          <w:rFonts w:cs="Tms Rmn"/>
          <w:b/>
          <w:color w:val="000000"/>
          <w:sz w:val="24"/>
          <w:szCs w:val="24"/>
        </w:rPr>
        <w:t>Открытые валютные позиции</w:t>
      </w:r>
      <w:r>
        <w:rPr>
          <w:rFonts w:cs="Tms Rmn"/>
          <w:b/>
          <w:color w:val="000000"/>
          <w:sz w:val="24"/>
          <w:szCs w:val="24"/>
        </w:rPr>
        <w:t xml:space="preserve"> </w:t>
      </w:r>
      <w:r>
        <w:rPr>
          <w:rFonts w:cs="Tms Rmn"/>
          <w:color w:val="000000"/>
          <w:sz w:val="24"/>
          <w:szCs w:val="24"/>
        </w:rPr>
        <w:t xml:space="preserve">– </w:t>
      </w:r>
      <w:r w:rsidR="002157EE">
        <w:rPr>
          <w:rFonts w:cs="Tms Rmn"/>
          <w:color w:val="000000"/>
          <w:sz w:val="24"/>
          <w:szCs w:val="24"/>
        </w:rPr>
        <w:t>не используется (скорее всего).</w:t>
      </w:r>
      <w:r>
        <w:rPr>
          <w:rFonts w:cs="Tms Rmn"/>
          <w:b/>
          <w:color w:val="000000"/>
          <w:sz w:val="24"/>
          <w:szCs w:val="24"/>
        </w:rPr>
        <w:t xml:space="preserve"> </w:t>
      </w:r>
    </w:p>
    <w:p w:rsidR="00B936A1" w:rsidRPr="00B936A1" w:rsidRDefault="00B936A1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  <w:sectPr w:rsidR="00721E97" w:rsidSect="00C87E04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21E97" w:rsidRDefault="00721E97" w:rsidP="00721E97">
      <w:pPr>
        <w:jc w:val="center"/>
        <w:rPr>
          <w:rFonts w:cs="Tms Rm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A6FF686" wp14:editId="6BA8B1D7">
            <wp:extent cx="9334500" cy="57159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44829" cy="572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632DB9" w:rsidP="00721E97">
      <w:pPr>
        <w:jc w:val="center"/>
        <w:rPr>
          <w:rFonts w:cs="Tms Rm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F274E1E" wp14:editId="3ABBED7D">
            <wp:extent cx="9372600" cy="57924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80474" cy="579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  <w:sectPr w:rsidR="00721E97" w:rsidSect="00721E97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2157EE" w:rsidRPr="00B81FF2" w:rsidRDefault="002157EE" w:rsidP="002157EE">
      <w:pPr>
        <w:rPr>
          <w:rFonts w:cs="Tms Rmn"/>
          <w:b/>
          <w:color w:val="000000"/>
          <w:sz w:val="28"/>
          <w:szCs w:val="24"/>
        </w:rPr>
      </w:pPr>
      <w:proofErr w:type="spellStart"/>
      <w:r>
        <w:rPr>
          <w:rFonts w:cs="Tms Rmn"/>
          <w:b/>
          <w:color w:val="000000"/>
          <w:sz w:val="28"/>
          <w:szCs w:val="24"/>
        </w:rPr>
        <w:lastRenderedPageBreak/>
        <w:t>Бэк</w:t>
      </w:r>
      <w:proofErr w:type="spellEnd"/>
      <w:r w:rsidRPr="00B81FF2">
        <w:rPr>
          <w:rFonts w:cs="Tms Rmn"/>
          <w:b/>
          <w:color w:val="000000"/>
          <w:sz w:val="28"/>
          <w:szCs w:val="24"/>
        </w:rPr>
        <w:t>-офис</w:t>
      </w:r>
    </w:p>
    <w:p w:rsidR="00721E97" w:rsidRDefault="002157EE" w:rsidP="00F4474E">
      <w:pPr>
        <w:jc w:val="both"/>
        <w:rPr>
          <w:rFonts w:cs="Tms Rmn"/>
          <w:color w:val="000000"/>
          <w:sz w:val="24"/>
          <w:szCs w:val="24"/>
        </w:rPr>
      </w:pPr>
      <w:proofErr w:type="spellStart"/>
      <w:r>
        <w:rPr>
          <w:rFonts w:cs="Tms Rmn"/>
          <w:b/>
          <w:color w:val="000000"/>
          <w:sz w:val="24"/>
          <w:szCs w:val="24"/>
        </w:rPr>
        <w:t>Форексные</w:t>
      </w:r>
      <w:proofErr w:type="spellEnd"/>
      <w:r>
        <w:rPr>
          <w:rFonts w:cs="Tms Rmn"/>
          <w:b/>
          <w:color w:val="000000"/>
          <w:sz w:val="24"/>
          <w:szCs w:val="24"/>
        </w:rPr>
        <w:t xml:space="preserve"> сделки </w:t>
      </w:r>
      <w:r w:rsidRPr="00EA12BF">
        <w:rPr>
          <w:rFonts w:cs="Tms Rmn"/>
          <w:color w:val="000000"/>
          <w:sz w:val="24"/>
          <w:szCs w:val="24"/>
        </w:rPr>
        <w:t>–</w:t>
      </w:r>
      <w:r>
        <w:rPr>
          <w:rFonts w:cs="Tms Rmn"/>
          <w:b/>
          <w:color w:val="000000"/>
          <w:sz w:val="24"/>
          <w:szCs w:val="24"/>
        </w:rPr>
        <w:t xml:space="preserve"> </w:t>
      </w:r>
      <w:r w:rsidR="00EA12BF">
        <w:rPr>
          <w:rFonts w:cs="Tms Rmn"/>
          <w:color w:val="000000"/>
          <w:sz w:val="24"/>
          <w:szCs w:val="24"/>
        </w:rPr>
        <w:t xml:space="preserve">основное место хранения, создания и обработки </w:t>
      </w:r>
      <w:proofErr w:type="spellStart"/>
      <w:r w:rsidR="00EA12BF">
        <w:rPr>
          <w:rFonts w:cs="Tms Rmn"/>
          <w:color w:val="000000"/>
          <w:sz w:val="24"/>
          <w:szCs w:val="24"/>
        </w:rPr>
        <w:t>форексных</w:t>
      </w:r>
      <w:proofErr w:type="spellEnd"/>
      <w:r w:rsidR="00EA12BF">
        <w:rPr>
          <w:rFonts w:cs="Tms Rmn"/>
          <w:color w:val="000000"/>
          <w:sz w:val="24"/>
          <w:szCs w:val="24"/>
        </w:rPr>
        <w:t xml:space="preserve"> сделок. На данной форме можно:</w:t>
      </w:r>
    </w:p>
    <w:p w:rsidR="00EA12BF" w:rsidRDefault="00EA12BF" w:rsidP="00EA12BF">
      <w:pPr>
        <w:pStyle w:val="a3"/>
        <w:numPr>
          <w:ilvl w:val="0"/>
          <w:numId w:val="10"/>
        </w:num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 xml:space="preserve">Создать </w:t>
      </w:r>
      <w:proofErr w:type="spellStart"/>
      <w:r>
        <w:rPr>
          <w:rFonts w:cs="Tms Rmn"/>
          <w:color w:val="000000"/>
          <w:sz w:val="24"/>
          <w:szCs w:val="24"/>
        </w:rPr>
        <w:t>форексную</w:t>
      </w:r>
      <w:proofErr w:type="spellEnd"/>
      <w:r>
        <w:rPr>
          <w:rFonts w:cs="Tms Rmn"/>
          <w:color w:val="000000"/>
          <w:sz w:val="24"/>
          <w:szCs w:val="24"/>
        </w:rPr>
        <w:t xml:space="preserve"> сделку</w:t>
      </w:r>
      <w:r>
        <w:rPr>
          <w:rFonts w:cs="Tms Rmn"/>
          <w:color w:val="000000"/>
          <w:sz w:val="24"/>
          <w:szCs w:val="24"/>
          <w:lang w:val="en-US"/>
        </w:rPr>
        <w:t>;</w:t>
      </w:r>
    </w:p>
    <w:p w:rsidR="00945514" w:rsidRPr="00945514" w:rsidRDefault="00945514" w:rsidP="00945514">
      <w:pPr>
        <w:pStyle w:val="a3"/>
        <w:numPr>
          <w:ilvl w:val="0"/>
          <w:numId w:val="10"/>
        </w:num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 xml:space="preserve">Удалить </w:t>
      </w:r>
      <w:proofErr w:type="spellStart"/>
      <w:r>
        <w:rPr>
          <w:rFonts w:cs="Tms Rmn"/>
          <w:color w:val="000000"/>
          <w:sz w:val="24"/>
          <w:szCs w:val="24"/>
        </w:rPr>
        <w:t>форексную</w:t>
      </w:r>
      <w:proofErr w:type="spellEnd"/>
      <w:r>
        <w:rPr>
          <w:rFonts w:cs="Tms Rmn"/>
          <w:color w:val="000000"/>
          <w:sz w:val="24"/>
          <w:szCs w:val="24"/>
        </w:rPr>
        <w:t xml:space="preserve"> сделку</w:t>
      </w:r>
      <w:r>
        <w:rPr>
          <w:rFonts w:cs="Tms Rmn"/>
          <w:color w:val="000000"/>
          <w:sz w:val="24"/>
          <w:szCs w:val="24"/>
          <w:lang w:val="en-US"/>
        </w:rPr>
        <w:t>;</w:t>
      </w:r>
    </w:p>
    <w:p w:rsidR="00945514" w:rsidRDefault="00945514" w:rsidP="00945514">
      <w:pPr>
        <w:pStyle w:val="a3"/>
        <w:numPr>
          <w:ilvl w:val="0"/>
          <w:numId w:val="10"/>
        </w:num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 xml:space="preserve">Редактировать </w:t>
      </w:r>
      <w:proofErr w:type="spellStart"/>
      <w:r>
        <w:rPr>
          <w:rFonts w:cs="Tms Rmn"/>
          <w:color w:val="000000"/>
          <w:sz w:val="24"/>
          <w:szCs w:val="24"/>
        </w:rPr>
        <w:t>форексную</w:t>
      </w:r>
      <w:proofErr w:type="spellEnd"/>
      <w:r>
        <w:rPr>
          <w:rFonts w:cs="Tms Rmn"/>
          <w:color w:val="000000"/>
          <w:sz w:val="24"/>
          <w:szCs w:val="24"/>
        </w:rPr>
        <w:t xml:space="preserve"> сделку</w:t>
      </w:r>
      <w:r>
        <w:rPr>
          <w:rFonts w:cs="Tms Rmn"/>
          <w:color w:val="000000"/>
          <w:sz w:val="24"/>
          <w:szCs w:val="24"/>
          <w:lang w:val="en-US"/>
        </w:rPr>
        <w:t>;</w:t>
      </w:r>
    </w:p>
    <w:p w:rsidR="00945514" w:rsidRDefault="00945514" w:rsidP="00945514">
      <w:pPr>
        <w:pStyle w:val="a3"/>
        <w:numPr>
          <w:ilvl w:val="0"/>
          <w:numId w:val="10"/>
        </w:num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Подготовить анкету в НРД</w:t>
      </w:r>
      <w:r>
        <w:rPr>
          <w:rFonts w:cs="Tms Rmn"/>
          <w:color w:val="000000"/>
          <w:sz w:val="24"/>
          <w:szCs w:val="24"/>
          <w:lang w:val="en-US"/>
        </w:rPr>
        <w:t>;</w:t>
      </w:r>
    </w:p>
    <w:p w:rsidR="00945514" w:rsidRDefault="00945514" w:rsidP="00945514">
      <w:pPr>
        <w:pStyle w:val="a3"/>
        <w:numPr>
          <w:ilvl w:val="0"/>
          <w:numId w:val="10"/>
        </w:num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Сформировать и отправить подтверждение по сделке</w:t>
      </w:r>
      <w:r w:rsidR="004D5783" w:rsidRPr="004D5783">
        <w:rPr>
          <w:rFonts w:cs="Tms Rmn"/>
          <w:color w:val="000000"/>
          <w:sz w:val="24"/>
          <w:szCs w:val="24"/>
        </w:rPr>
        <w:t>;</w:t>
      </w:r>
    </w:p>
    <w:p w:rsidR="00945514" w:rsidRDefault="004D5783" w:rsidP="00945514">
      <w:pPr>
        <w:pStyle w:val="a3"/>
        <w:numPr>
          <w:ilvl w:val="0"/>
          <w:numId w:val="10"/>
        </w:numPr>
        <w:jc w:val="both"/>
        <w:rPr>
          <w:rFonts w:cs="Tms Rmn"/>
          <w:color w:val="000000"/>
          <w:sz w:val="24"/>
          <w:szCs w:val="24"/>
        </w:rPr>
      </w:pPr>
      <w:proofErr w:type="spellStart"/>
      <w:r>
        <w:rPr>
          <w:rFonts w:cs="Tms Rmn"/>
          <w:color w:val="000000"/>
          <w:sz w:val="24"/>
          <w:szCs w:val="24"/>
        </w:rPr>
        <w:t>Снеттинговать</w:t>
      </w:r>
      <w:proofErr w:type="spellEnd"/>
      <w:r>
        <w:rPr>
          <w:rFonts w:cs="Tms Rmn"/>
          <w:color w:val="000000"/>
          <w:sz w:val="24"/>
          <w:szCs w:val="24"/>
        </w:rPr>
        <w:t xml:space="preserve"> сделки</w:t>
      </w:r>
      <w:r>
        <w:rPr>
          <w:rFonts w:cs="Tms Rmn"/>
          <w:color w:val="000000"/>
          <w:sz w:val="24"/>
          <w:szCs w:val="24"/>
          <w:lang w:val="en-US"/>
        </w:rPr>
        <w:t>;</w:t>
      </w:r>
    </w:p>
    <w:p w:rsidR="004D5783" w:rsidRDefault="004D5783" w:rsidP="00945514">
      <w:pPr>
        <w:pStyle w:val="a3"/>
        <w:numPr>
          <w:ilvl w:val="0"/>
          <w:numId w:val="10"/>
        </w:num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Сформировать реестр сделок</w:t>
      </w:r>
      <w:r>
        <w:rPr>
          <w:rFonts w:cs="Tms Rmn"/>
          <w:color w:val="000000"/>
          <w:sz w:val="24"/>
          <w:szCs w:val="24"/>
          <w:lang w:val="en-US"/>
        </w:rPr>
        <w:t>;</w:t>
      </w:r>
    </w:p>
    <w:p w:rsidR="004D5783" w:rsidRDefault="004D5783" w:rsidP="00945514">
      <w:pPr>
        <w:pStyle w:val="a3"/>
        <w:numPr>
          <w:ilvl w:val="0"/>
          <w:numId w:val="10"/>
        </w:num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Сформировать список сделок</w:t>
      </w:r>
      <w:r>
        <w:rPr>
          <w:rFonts w:cs="Tms Rmn"/>
          <w:color w:val="000000"/>
          <w:sz w:val="24"/>
          <w:szCs w:val="24"/>
          <w:lang w:val="en-US"/>
        </w:rPr>
        <w:t>;</w:t>
      </w:r>
    </w:p>
    <w:p w:rsidR="004D5783" w:rsidRDefault="004D5783" w:rsidP="00945514">
      <w:pPr>
        <w:pStyle w:val="a3"/>
        <w:numPr>
          <w:ilvl w:val="0"/>
          <w:numId w:val="10"/>
        </w:num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Сформировать паспорт сделки</w:t>
      </w:r>
      <w:r>
        <w:rPr>
          <w:rFonts w:cs="Tms Rmn"/>
          <w:color w:val="000000"/>
          <w:sz w:val="24"/>
          <w:szCs w:val="24"/>
          <w:lang w:val="en-US"/>
        </w:rPr>
        <w:t>;</w:t>
      </w:r>
    </w:p>
    <w:p w:rsidR="004D5783" w:rsidRDefault="004D5783" w:rsidP="00945514">
      <w:pPr>
        <w:pStyle w:val="a3"/>
        <w:numPr>
          <w:ilvl w:val="0"/>
          <w:numId w:val="10"/>
        </w:numPr>
        <w:jc w:val="both"/>
        <w:rPr>
          <w:rFonts w:cs="Tms Rmn"/>
          <w:color w:val="000000"/>
          <w:sz w:val="24"/>
          <w:szCs w:val="24"/>
        </w:rPr>
      </w:pPr>
      <w:proofErr w:type="spellStart"/>
      <w:r>
        <w:rPr>
          <w:rFonts w:cs="Tms Rmn"/>
          <w:color w:val="000000"/>
          <w:sz w:val="24"/>
          <w:szCs w:val="24"/>
        </w:rPr>
        <w:t>Сквитовать</w:t>
      </w:r>
      <w:proofErr w:type="spellEnd"/>
      <w:r>
        <w:rPr>
          <w:rFonts w:cs="Tms Rmn"/>
          <w:color w:val="000000"/>
          <w:sz w:val="24"/>
          <w:szCs w:val="24"/>
        </w:rPr>
        <w:t xml:space="preserve"> сделку </w:t>
      </w:r>
      <w:proofErr w:type="gramStart"/>
      <w:r>
        <w:rPr>
          <w:rFonts w:cs="Tms Rmn"/>
          <w:color w:val="000000"/>
          <w:sz w:val="24"/>
          <w:szCs w:val="24"/>
        </w:rPr>
        <w:t>со</w:t>
      </w:r>
      <w:proofErr w:type="gramEnd"/>
      <w:r>
        <w:rPr>
          <w:rFonts w:cs="Tms Rmn"/>
          <w:color w:val="000000"/>
          <w:sz w:val="24"/>
          <w:szCs w:val="24"/>
        </w:rPr>
        <w:t xml:space="preserve"> входящим подтверждением </w:t>
      </w:r>
      <w:r>
        <w:rPr>
          <w:rFonts w:cs="Tms Rmn"/>
          <w:color w:val="000000"/>
          <w:sz w:val="24"/>
          <w:szCs w:val="24"/>
          <w:lang w:val="en-US"/>
        </w:rPr>
        <w:t>SWIFT</w:t>
      </w:r>
      <w:r w:rsidR="002D3F1C">
        <w:rPr>
          <w:rFonts w:cs="Tms Rmn"/>
          <w:color w:val="000000"/>
          <w:sz w:val="24"/>
          <w:szCs w:val="24"/>
        </w:rPr>
        <w:t xml:space="preserve"> (</w:t>
      </w:r>
      <w:proofErr w:type="spellStart"/>
      <w:r w:rsidR="002D3F1C">
        <w:rPr>
          <w:rFonts w:cs="Tms Rmn"/>
          <w:color w:val="000000"/>
          <w:sz w:val="24"/>
          <w:szCs w:val="24"/>
        </w:rPr>
        <w:t>несквитованные</w:t>
      </w:r>
      <w:proofErr w:type="spellEnd"/>
      <w:r w:rsidR="002D3F1C">
        <w:rPr>
          <w:rFonts w:cs="Tms Rmn"/>
          <w:color w:val="000000"/>
          <w:sz w:val="24"/>
          <w:szCs w:val="24"/>
        </w:rPr>
        <w:t xml:space="preserve"> сделки отмечены на форме красным цветом)</w:t>
      </w:r>
      <w:r w:rsidR="002D3F1C" w:rsidRPr="002D3F1C">
        <w:rPr>
          <w:rFonts w:cs="Tms Rmn"/>
          <w:color w:val="000000"/>
          <w:sz w:val="24"/>
          <w:szCs w:val="24"/>
        </w:rPr>
        <w:t>;</w:t>
      </w:r>
    </w:p>
    <w:p w:rsidR="001C504B" w:rsidRDefault="001C504B" w:rsidP="001C504B">
      <w:p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Основная форма имеет достаточно развитый блок параметров фильтрации, позволяющий пользователю гибко настраивать сделки для отображения.</w:t>
      </w:r>
    </w:p>
    <w:p w:rsidR="001C504B" w:rsidRDefault="001C504B" w:rsidP="001C504B">
      <w:p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При двойном нажатии на сделку вызывается форма</w:t>
      </w:r>
      <w:r w:rsidR="00D4102B">
        <w:rPr>
          <w:rFonts w:cs="Tms Rmn"/>
          <w:color w:val="000000"/>
          <w:sz w:val="24"/>
          <w:szCs w:val="24"/>
        </w:rPr>
        <w:t xml:space="preserve"> редактирования </w:t>
      </w:r>
      <w:proofErr w:type="spellStart"/>
      <w:r w:rsidR="00D4102B">
        <w:rPr>
          <w:rFonts w:cs="Tms Rmn"/>
          <w:color w:val="000000"/>
          <w:sz w:val="24"/>
          <w:szCs w:val="24"/>
        </w:rPr>
        <w:t>форексной</w:t>
      </w:r>
      <w:proofErr w:type="spellEnd"/>
      <w:r w:rsidR="00D4102B">
        <w:rPr>
          <w:rFonts w:cs="Tms Rmn"/>
          <w:color w:val="000000"/>
          <w:sz w:val="24"/>
          <w:szCs w:val="24"/>
        </w:rPr>
        <w:t xml:space="preserve"> сделки, в которой отдельного внимания заслуживают блок «Параметры сделки» и вкладка «</w:t>
      </w:r>
      <w:r w:rsidR="00D4102B">
        <w:rPr>
          <w:rFonts w:cs="Tms Rmn"/>
          <w:color w:val="000000"/>
          <w:sz w:val="24"/>
          <w:szCs w:val="24"/>
          <w:lang w:val="en-US"/>
        </w:rPr>
        <w:t>SWIFT</w:t>
      </w:r>
      <w:r w:rsidR="00D4102B">
        <w:rPr>
          <w:rFonts w:cs="Tms Rmn"/>
          <w:color w:val="000000"/>
          <w:sz w:val="24"/>
          <w:szCs w:val="24"/>
        </w:rPr>
        <w:t xml:space="preserve">». При ручном вводе сделки в Позиции Трейдера или </w:t>
      </w:r>
      <w:proofErr w:type="spellStart"/>
      <w:r w:rsidR="00D4102B">
        <w:rPr>
          <w:rFonts w:cs="Tms Rmn"/>
          <w:color w:val="000000"/>
          <w:sz w:val="24"/>
          <w:szCs w:val="24"/>
        </w:rPr>
        <w:t>Бэк</w:t>
      </w:r>
      <w:proofErr w:type="spellEnd"/>
      <w:r w:rsidR="00D4102B">
        <w:rPr>
          <w:rFonts w:cs="Tms Rmn"/>
          <w:color w:val="000000"/>
          <w:sz w:val="24"/>
          <w:szCs w:val="24"/>
        </w:rPr>
        <w:t>-офисе в параметрах сделки указываются шаблоны для формирования исходящего сообщения. Сообщения по сделке отображаются во вкладке «</w:t>
      </w:r>
      <w:r w:rsidR="00D4102B">
        <w:rPr>
          <w:rFonts w:cs="Tms Rmn"/>
          <w:color w:val="000000"/>
          <w:sz w:val="24"/>
          <w:szCs w:val="24"/>
          <w:lang w:val="en-US"/>
        </w:rPr>
        <w:t>SWIFT</w:t>
      </w:r>
      <w:r w:rsidR="00D4102B">
        <w:rPr>
          <w:rFonts w:cs="Tms Rmn"/>
          <w:color w:val="000000"/>
          <w:sz w:val="24"/>
          <w:szCs w:val="24"/>
        </w:rPr>
        <w:t>»</w:t>
      </w:r>
    </w:p>
    <w:p w:rsidR="007D5653" w:rsidRDefault="007D5653" w:rsidP="001C504B">
      <w:pPr>
        <w:jc w:val="both"/>
        <w:rPr>
          <w:rFonts w:cs="Tms Rmn"/>
          <w:color w:val="000000"/>
          <w:sz w:val="24"/>
          <w:szCs w:val="24"/>
        </w:rPr>
      </w:pPr>
      <w:r w:rsidRPr="007D5653">
        <w:rPr>
          <w:rFonts w:cs="Tms Rmn"/>
          <w:b/>
          <w:color w:val="000000"/>
          <w:sz w:val="24"/>
          <w:szCs w:val="24"/>
        </w:rPr>
        <w:t>Банкнотные сделки</w:t>
      </w:r>
      <w:r>
        <w:rPr>
          <w:rFonts w:cs="Tms Rmn"/>
          <w:color w:val="000000"/>
          <w:sz w:val="24"/>
          <w:szCs w:val="24"/>
        </w:rPr>
        <w:t xml:space="preserve"> – по функционалу повторяет </w:t>
      </w:r>
      <w:proofErr w:type="spellStart"/>
      <w:r>
        <w:rPr>
          <w:rFonts w:cs="Tms Rmn"/>
          <w:color w:val="000000"/>
          <w:sz w:val="24"/>
          <w:szCs w:val="24"/>
        </w:rPr>
        <w:t>форексные</w:t>
      </w:r>
      <w:proofErr w:type="spellEnd"/>
      <w:r>
        <w:rPr>
          <w:rFonts w:cs="Tms Rmn"/>
          <w:color w:val="000000"/>
          <w:sz w:val="24"/>
          <w:szCs w:val="24"/>
        </w:rPr>
        <w:t xml:space="preserve"> сделки, но лишь частично.</w:t>
      </w:r>
    </w:p>
    <w:p w:rsidR="001D6B9E" w:rsidRPr="001D6B9E" w:rsidRDefault="001D6B9E" w:rsidP="001C504B">
      <w:pPr>
        <w:jc w:val="both"/>
        <w:rPr>
          <w:rFonts w:cs="Tms Rmn"/>
          <w:color w:val="000000"/>
          <w:sz w:val="24"/>
          <w:szCs w:val="24"/>
        </w:rPr>
      </w:pPr>
      <w:r w:rsidRPr="001D6B9E">
        <w:rPr>
          <w:rFonts w:cs="Tms Rmn"/>
          <w:b/>
          <w:color w:val="000000"/>
          <w:sz w:val="24"/>
          <w:szCs w:val="24"/>
        </w:rPr>
        <w:t xml:space="preserve">Список МБК сделок </w:t>
      </w:r>
      <w:r>
        <w:rPr>
          <w:rFonts w:cs="Tms Rmn"/>
          <w:color w:val="000000"/>
          <w:sz w:val="24"/>
          <w:szCs w:val="24"/>
        </w:rPr>
        <w:t xml:space="preserve">– частичное повторение функционала ЦБ, </w:t>
      </w:r>
      <w:proofErr w:type="gramStart"/>
      <w:r>
        <w:rPr>
          <w:rFonts w:cs="Tms Rmn"/>
          <w:color w:val="000000"/>
          <w:sz w:val="24"/>
          <w:szCs w:val="24"/>
        </w:rPr>
        <w:t>есть</w:t>
      </w:r>
      <w:proofErr w:type="gramEnd"/>
      <w:r>
        <w:rPr>
          <w:rFonts w:cs="Tms Rmn"/>
          <w:color w:val="000000"/>
          <w:sz w:val="24"/>
          <w:szCs w:val="24"/>
        </w:rPr>
        <w:t xml:space="preserve"> возможно создать пролонгацию сделки, а также перейти во Взаимозачеты МБК.</w:t>
      </w:r>
    </w:p>
    <w:p w:rsidR="007D5653" w:rsidRPr="001D6B9E" w:rsidRDefault="001D6B9E" w:rsidP="001C504B">
      <w:p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 xml:space="preserve">Все три формы используют один </w:t>
      </w:r>
      <w:r>
        <w:rPr>
          <w:rFonts w:cs="Tms Rmn"/>
          <w:color w:val="000000"/>
          <w:sz w:val="24"/>
          <w:szCs w:val="24"/>
          <w:lang w:val="en-US"/>
        </w:rPr>
        <w:t>SELECT</w:t>
      </w:r>
      <w:r w:rsidRPr="001D6B9E">
        <w:rPr>
          <w:rFonts w:cs="Tms Rmn"/>
          <w:color w:val="000000"/>
          <w:sz w:val="24"/>
          <w:szCs w:val="24"/>
        </w:rPr>
        <w:t xml:space="preserve"> </w:t>
      </w:r>
      <w:r>
        <w:rPr>
          <w:rFonts w:cs="Tms Rmn"/>
          <w:color w:val="000000"/>
          <w:sz w:val="24"/>
          <w:szCs w:val="24"/>
        </w:rPr>
        <w:t>для набора данных, но отображают разные атрибуты</w:t>
      </w:r>
      <w:r w:rsidRPr="001D6B9E">
        <w:rPr>
          <w:rFonts w:cs="Tms Rmn"/>
          <w:color w:val="000000"/>
          <w:sz w:val="24"/>
          <w:szCs w:val="24"/>
        </w:rPr>
        <w:t>;</w:t>
      </w:r>
      <w:r>
        <w:rPr>
          <w:rFonts w:cs="Tms Rmn"/>
          <w:color w:val="000000"/>
          <w:sz w:val="24"/>
          <w:szCs w:val="24"/>
        </w:rPr>
        <w:t xml:space="preserve"> разделение сделок происходит по типу сделки </w:t>
      </w:r>
      <w:r w:rsidRPr="001D6B9E">
        <w:rPr>
          <w:rFonts w:cs="Tms Rmn"/>
          <w:color w:val="000000"/>
          <w:sz w:val="24"/>
          <w:szCs w:val="24"/>
        </w:rPr>
        <w:t>(</w:t>
      </w:r>
      <w:r>
        <w:rPr>
          <w:rFonts w:cs="Tms Rmn"/>
          <w:color w:val="000000"/>
          <w:sz w:val="24"/>
          <w:szCs w:val="24"/>
          <w:lang w:val="en-US"/>
        </w:rPr>
        <w:t>agreement</w:t>
      </w:r>
      <w:r w:rsidRPr="001D6B9E">
        <w:rPr>
          <w:rFonts w:cs="Tms Rmn"/>
          <w:color w:val="000000"/>
          <w:sz w:val="24"/>
          <w:szCs w:val="24"/>
        </w:rPr>
        <w:t>_</w:t>
      </w:r>
      <w:r>
        <w:rPr>
          <w:rFonts w:cs="Tms Rmn"/>
          <w:color w:val="000000"/>
          <w:sz w:val="24"/>
          <w:szCs w:val="24"/>
          <w:lang w:val="en-US"/>
        </w:rPr>
        <w:t>type</w:t>
      </w:r>
      <w:r w:rsidRPr="001D6B9E">
        <w:rPr>
          <w:rFonts w:cs="Tms Rmn"/>
          <w:color w:val="000000"/>
          <w:sz w:val="24"/>
          <w:szCs w:val="24"/>
        </w:rPr>
        <w:t>_</w:t>
      </w:r>
      <w:r>
        <w:rPr>
          <w:rFonts w:cs="Tms Rmn"/>
          <w:color w:val="000000"/>
          <w:sz w:val="24"/>
          <w:szCs w:val="24"/>
          <w:lang w:val="en-US"/>
        </w:rPr>
        <w:t>id</w:t>
      </w:r>
      <w:r w:rsidRPr="001D6B9E">
        <w:rPr>
          <w:rFonts w:cs="Tms Rmn"/>
          <w:color w:val="000000"/>
          <w:sz w:val="24"/>
          <w:szCs w:val="24"/>
        </w:rPr>
        <w:t>)</w:t>
      </w: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721E97" w:rsidRPr="00B81FF2" w:rsidRDefault="00721E97" w:rsidP="00F4474E">
      <w:pPr>
        <w:jc w:val="both"/>
        <w:rPr>
          <w:rFonts w:cs="Tms Rmn"/>
          <w:color w:val="000000"/>
          <w:sz w:val="24"/>
          <w:szCs w:val="24"/>
        </w:rPr>
      </w:pPr>
    </w:p>
    <w:p w:rsidR="00B936A1" w:rsidRDefault="00B936A1">
      <w:pPr>
        <w:rPr>
          <w:rFonts w:cs="Tms Rmn"/>
          <w:color w:val="000000"/>
          <w:sz w:val="24"/>
          <w:szCs w:val="24"/>
        </w:rPr>
      </w:pPr>
    </w:p>
    <w:p w:rsidR="00D4102B" w:rsidRDefault="00D4102B">
      <w:pPr>
        <w:rPr>
          <w:rFonts w:cs="Tms Rmn"/>
          <w:color w:val="000000"/>
          <w:sz w:val="24"/>
          <w:szCs w:val="24"/>
        </w:rPr>
        <w:sectPr w:rsidR="00D4102B" w:rsidSect="00721E97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B936A1" w:rsidRDefault="00B936A1">
      <w:pPr>
        <w:rPr>
          <w:rFonts w:cs="Tms Rmn"/>
          <w:color w:val="000000"/>
          <w:sz w:val="24"/>
          <w:szCs w:val="24"/>
        </w:rPr>
      </w:pPr>
    </w:p>
    <w:p w:rsidR="00B936A1" w:rsidRDefault="00D4102B" w:rsidP="00D4102B">
      <w:pPr>
        <w:jc w:val="center"/>
        <w:rPr>
          <w:rFonts w:cs="Tms Rm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85EE88" wp14:editId="15045F97">
            <wp:extent cx="9876236" cy="5724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95519" cy="57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A1" w:rsidRDefault="00B936A1">
      <w:pPr>
        <w:rPr>
          <w:rFonts w:cs="Tms Rmn"/>
          <w:color w:val="000000"/>
          <w:sz w:val="24"/>
          <w:szCs w:val="24"/>
        </w:rPr>
      </w:pPr>
    </w:p>
    <w:p w:rsidR="002D3F1C" w:rsidRDefault="002D3F1C">
      <w:pPr>
        <w:rPr>
          <w:rFonts w:cs="Tms Rmn"/>
          <w:color w:val="000000"/>
          <w:sz w:val="24"/>
          <w:szCs w:val="24"/>
        </w:rPr>
        <w:sectPr w:rsidR="002D3F1C" w:rsidSect="00D4102B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1D6B9E" w:rsidRDefault="002B55BB" w:rsidP="00FC3C22">
      <w:pPr>
        <w:jc w:val="both"/>
        <w:rPr>
          <w:rFonts w:cs="Tms Rmn"/>
          <w:color w:val="000000"/>
          <w:sz w:val="24"/>
          <w:szCs w:val="24"/>
        </w:rPr>
      </w:pPr>
      <w:r w:rsidRPr="002B55BB">
        <w:rPr>
          <w:rFonts w:cs="Tms Rmn"/>
          <w:b/>
          <w:color w:val="000000"/>
          <w:sz w:val="24"/>
          <w:szCs w:val="24"/>
        </w:rPr>
        <w:lastRenderedPageBreak/>
        <w:t xml:space="preserve">Досье заемщиков по РВПС </w:t>
      </w:r>
      <w:r w:rsidR="00FC3C22">
        <w:rPr>
          <w:rFonts w:cs="Tms Rmn"/>
          <w:b/>
          <w:color w:val="000000"/>
          <w:sz w:val="24"/>
          <w:szCs w:val="24"/>
        </w:rPr>
        <w:t>(Р</w:t>
      </w:r>
      <w:r w:rsidR="00FC3C22" w:rsidRPr="00FC3C22">
        <w:rPr>
          <w:rFonts w:cs="Tms Rmn"/>
          <w:color w:val="000000"/>
          <w:sz w:val="24"/>
          <w:szCs w:val="24"/>
        </w:rPr>
        <w:t>езервы</w:t>
      </w:r>
      <w:r w:rsidR="00FC3C22">
        <w:rPr>
          <w:rFonts w:cs="Tms Rmn"/>
          <w:b/>
          <w:color w:val="000000"/>
          <w:sz w:val="24"/>
          <w:szCs w:val="24"/>
        </w:rPr>
        <w:t xml:space="preserve"> </w:t>
      </w:r>
      <w:r w:rsidR="00FC3C22" w:rsidRPr="00FC3C22">
        <w:rPr>
          <w:rFonts w:cs="Tms Rmn"/>
          <w:color w:val="000000"/>
          <w:sz w:val="24"/>
          <w:szCs w:val="24"/>
        </w:rPr>
        <w:t>на</w:t>
      </w:r>
      <w:r w:rsidR="00FC3C22">
        <w:rPr>
          <w:rFonts w:cs="Tms Rmn"/>
          <w:b/>
          <w:color w:val="000000"/>
          <w:sz w:val="24"/>
          <w:szCs w:val="24"/>
        </w:rPr>
        <w:t xml:space="preserve"> В</w:t>
      </w:r>
      <w:r w:rsidR="00FC3C22" w:rsidRPr="00FC3C22">
        <w:rPr>
          <w:rFonts w:cs="Tms Rmn"/>
          <w:color w:val="000000"/>
          <w:sz w:val="24"/>
          <w:szCs w:val="24"/>
        </w:rPr>
        <w:t xml:space="preserve">озможные </w:t>
      </w:r>
      <w:r w:rsidR="00FC3C22">
        <w:rPr>
          <w:rFonts w:cs="Tms Rmn"/>
          <w:b/>
          <w:color w:val="000000"/>
          <w:sz w:val="24"/>
          <w:szCs w:val="24"/>
        </w:rPr>
        <w:t>П</w:t>
      </w:r>
      <w:r w:rsidR="00FC3C22" w:rsidRPr="00FC3C22">
        <w:rPr>
          <w:rFonts w:cs="Tms Rmn"/>
          <w:color w:val="000000"/>
          <w:sz w:val="24"/>
          <w:szCs w:val="24"/>
        </w:rPr>
        <w:t xml:space="preserve">отери по </w:t>
      </w:r>
      <w:r w:rsidR="00FC3C22">
        <w:rPr>
          <w:rFonts w:cs="Tms Rmn"/>
          <w:b/>
          <w:color w:val="000000"/>
          <w:sz w:val="24"/>
          <w:szCs w:val="24"/>
        </w:rPr>
        <w:t>С</w:t>
      </w:r>
      <w:r w:rsidR="00FC3C22" w:rsidRPr="00FC3C22">
        <w:rPr>
          <w:rFonts w:cs="Tms Rmn"/>
          <w:color w:val="000000"/>
          <w:sz w:val="24"/>
          <w:szCs w:val="24"/>
        </w:rPr>
        <w:t>судам</w:t>
      </w:r>
      <w:r w:rsidR="00FC3C22">
        <w:rPr>
          <w:rFonts w:cs="Tms Rmn"/>
          <w:b/>
          <w:color w:val="000000"/>
          <w:sz w:val="24"/>
          <w:szCs w:val="24"/>
        </w:rPr>
        <w:t>)</w:t>
      </w:r>
      <w:r>
        <w:rPr>
          <w:rFonts w:cs="Tms Rmn"/>
          <w:color w:val="000000"/>
          <w:sz w:val="24"/>
          <w:szCs w:val="24"/>
        </w:rPr>
        <w:t>–</w:t>
      </w:r>
      <w:r w:rsidR="00FC3C22">
        <w:rPr>
          <w:rFonts w:cs="Tms Rmn"/>
          <w:color w:val="000000"/>
          <w:sz w:val="24"/>
          <w:szCs w:val="24"/>
        </w:rPr>
        <w:t xml:space="preserve"> это набор </w:t>
      </w:r>
      <w:proofErr w:type="spellStart"/>
      <w:r w:rsidR="00FC3C22">
        <w:rPr>
          <w:rFonts w:cs="Tms Rmn"/>
          <w:color w:val="000000"/>
          <w:sz w:val="24"/>
          <w:szCs w:val="24"/>
        </w:rPr>
        <w:t>профсуждений</w:t>
      </w:r>
      <w:proofErr w:type="spellEnd"/>
      <w:r w:rsidR="00FC3C22">
        <w:rPr>
          <w:rFonts w:cs="Tms Rmn"/>
          <w:color w:val="000000"/>
          <w:sz w:val="24"/>
          <w:szCs w:val="24"/>
        </w:rPr>
        <w:t xml:space="preserve"> по контрагенту, с которым заключена сделка МБК. Помимо списка сделок МБК отображаются реквизиты, история их значений и </w:t>
      </w:r>
      <w:proofErr w:type="spellStart"/>
      <w:r w:rsidR="00FC3C22">
        <w:rPr>
          <w:rFonts w:cs="Tms Rmn"/>
          <w:color w:val="000000"/>
          <w:sz w:val="24"/>
          <w:szCs w:val="24"/>
        </w:rPr>
        <w:t>профсуждения</w:t>
      </w:r>
      <w:proofErr w:type="spellEnd"/>
      <w:r w:rsidR="00FC3C22">
        <w:rPr>
          <w:rFonts w:cs="Tms Rmn"/>
          <w:color w:val="000000"/>
          <w:sz w:val="24"/>
          <w:szCs w:val="24"/>
        </w:rPr>
        <w:t xml:space="preserve"> по каждой МБК сделке.</w:t>
      </w:r>
    </w:p>
    <w:p w:rsidR="00FC3C22" w:rsidRDefault="00FC3C22" w:rsidP="00FC3C22">
      <w:pPr>
        <w:jc w:val="both"/>
        <w:rPr>
          <w:rFonts w:cs="Tms Rmn"/>
          <w:color w:val="000000"/>
          <w:sz w:val="24"/>
          <w:szCs w:val="24"/>
        </w:rPr>
      </w:pPr>
    </w:p>
    <w:p w:rsidR="00FC3C22" w:rsidRPr="002B55BB" w:rsidRDefault="00FC3C22" w:rsidP="00FC3C22">
      <w:pPr>
        <w:jc w:val="both"/>
        <w:rPr>
          <w:rFonts w:cs="Tms Rmn"/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C6D4F4" wp14:editId="6BE38905">
            <wp:extent cx="6724650" cy="69953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3983" cy="699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A1" w:rsidRDefault="00B936A1">
      <w:pPr>
        <w:rPr>
          <w:rFonts w:cs="Tms Rmn"/>
          <w:color w:val="000000"/>
          <w:sz w:val="24"/>
          <w:szCs w:val="24"/>
        </w:rPr>
      </w:pPr>
    </w:p>
    <w:p w:rsidR="00B936A1" w:rsidRDefault="00B936A1">
      <w:pPr>
        <w:rPr>
          <w:rFonts w:cs="Tms Rmn"/>
          <w:color w:val="000000"/>
          <w:sz w:val="24"/>
          <w:szCs w:val="24"/>
        </w:rPr>
      </w:pPr>
    </w:p>
    <w:p w:rsidR="00B936A1" w:rsidRDefault="00B936A1">
      <w:pPr>
        <w:rPr>
          <w:rFonts w:cs="Tms Rmn"/>
          <w:color w:val="000000"/>
          <w:sz w:val="24"/>
          <w:szCs w:val="24"/>
        </w:rPr>
      </w:pPr>
    </w:p>
    <w:p w:rsidR="00B936A1" w:rsidRDefault="00B936A1">
      <w:pPr>
        <w:rPr>
          <w:rFonts w:cs="Tms Rmn"/>
          <w:color w:val="000000"/>
          <w:sz w:val="24"/>
          <w:szCs w:val="24"/>
        </w:rPr>
      </w:pPr>
    </w:p>
    <w:p w:rsidR="00B936A1" w:rsidRDefault="00FC3C22" w:rsidP="000A0C3C">
      <w:pPr>
        <w:jc w:val="both"/>
        <w:rPr>
          <w:rFonts w:cs="Tms Rmn"/>
          <w:color w:val="000000"/>
          <w:sz w:val="24"/>
          <w:szCs w:val="24"/>
        </w:rPr>
      </w:pPr>
      <w:proofErr w:type="spellStart"/>
      <w:r w:rsidRPr="00FC3C22">
        <w:rPr>
          <w:rFonts w:cs="Tms Rmn"/>
          <w:b/>
          <w:color w:val="000000"/>
          <w:sz w:val="24"/>
          <w:szCs w:val="24"/>
        </w:rPr>
        <w:lastRenderedPageBreak/>
        <w:t>Неттинг</w:t>
      </w:r>
      <w:proofErr w:type="spellEnd"/>
      <w:r>
        <w:rPr>
          <w:rFonts w:cs="Tms Rmn"/>
          <w:b/>
          <w:color w:val="000000"/>
          <w:sz w:val="24"/>
          <w:szCs w:val="24"/>
        </w:rPr>
        <w:t xml:space="preserve"> </w:t>
      </w:r>
      <w:r>
        <w:rPr>
          <w:rFonts w:cs="Tms Rmn"/>
          <w:color w:val="000000"/>
          <w:sz w:val="24"/>
          <w:szCs w:val="24"/>
        </w:rPr>
        <w:t xml:space="preserve">– </w:t>
      </w:r>
      <w:r w:rsidR="00E925BC">
        <w:rPr>
          <w:rFonts w:cs="Tms Rmn"/>
          <w:color w:val="000000"/>
          <w:sz w:val="24"/>
          <w:szCs w:val="24"/>
        </w:rPr>
        <w:t xml:space="preserve">создание </w:t>
      </w:r>
      <w:proofErr w:type="spellStart"/>
      <w:r w:rsidR="00E925BC">
        <w:rPr>
          <w:rFonts w:cs="Tms Rmn"/>
          <w:color w:val="000000"/>
          <w:sz w:val="24"/>
          <w:szCs w:val="24"/>
        </w:rPr>
        <w:t>неттинг</w:t>
      </w:r>
      <w:proofErr w:type="spellEnd"/>
      <w:r w:rsidR="00E925BC">
        <w:rPr>
          <w:rFonts w:cs="Tms Rmn"/>
          <w:color w:val="000000"/>
          <w:sz w:val="24"/>
          <w:szCs w:val="24"/>
        </w:rPr>
        <w:t xml:space="preserve">-соглашений и платежных документов по </w:t>
      </w:r>
      <w:proofErr w:type="spellStart"/>
      <w:r w:rsidR="00E925BC">
        <w:rPr>
          <w:rFonts w:cs="Tms Rmn"/>
          <w:color w:val="000000"/>
          <w:sz w:val="24"/>
          <w:szCs w:val="24"/>
        </w:rPr>
        <w:t>форексным</w:t>
      </w:r>
      <w:proofErr w:type="spellEnd"/>
      <w:r w:rsidR="00E925BC">
        <w:rPr>
          <w:rFonts w:cs="Tms Rmn"/>
          <w:color w:val="000000"/>
          <w:sz w:val="24"/>
          <w:szCs w:val="24"/>
        </w:rPr>
        <w:t xml:space="preserve"> сделкам.</w:t>
      </w:r>
      <w:bookmarkStart w:id="0" w:name="_GoBack"/>
      <w:bookmarkEnd w:id="0"/>
    </w:p>
    <w:p w:rsidR="000A0C3C" w:rsidRPr="000A0C3C" w:rsidRDefault="000A0C3C" w:rsidP="000A0C3C">
      <w:pPr>
        <w:jc w:val="both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В разделе Требования</w:t>
      </w:r>
      <w:r w:rsidRPr="000A0C3C">
        <w:rPr>
          <w:rFonts w:cs="Tms Rmn"/>
          <w:color w:val="000000"/>
          <w:sz w:val="24"/>
          <w:szCs w:val="24"/>
        </w:rPr>
        <w:t>/</w:t>
      </w:r>
      <w:r>
        <w:rPr>
          <w:rFonts w:cs="Tms Rmn"/>
          <w:color w:val="000000"/>
          <w:sz w:val="24"/>
          <w:szCs w:val="24"/>
        </w:rPr>
        <w:t xml:space="preserve">Обязательства отображаются </w:t>
      </w:r>
      <w:proofErr w:type="spellStart"/>
      <w:r>
        <w:rPr>
          <w:rFonts w:cs="Tms Rmn"/>
          <w:color w:val="000000"/>
          <w:sz w:val="24"/>
          <w:szCs w:val="24"/>
        </w:rPr>
        <w:t>форексные</w:t>
      </w:r>
      <w:proofErr w:type="spellEnd"/>
      <w:r>
        <w:rPr>
          <w:rFonts w:cs="Tms Rmn"/>
          <w:color w:val="000000"/>
          <w:sz w:val="24"/>
          <w:szCs w:val="24"/>
        </w:rPr>
        <w:t xml:space="preserve"> сделки</w:t>
      </w:r>
      <w:r w:rsidRPr="000A0C3C">
        <w:rPr>
          <w:rFonts w:cs="Tms Rmn"/>
          <w:color w:val="000000"/>
          <w:sz w:val="24"/>
          <w:szCs w:val="24"/>
        </w:rPr>
        <w:t>;</w:t>
      </w:r>
      <w:r>
        <w:rPr>
          <w:rFonts w:cs="Tms Rmn"/>
          <w:color w:val="000000"/>
          <w:sz w:val="24"/>
          <w:szCs w:val="24"/>
        </w:rPr>
        <w:t xml:space="preserve"> сделки одной валюты и одного направления можно объединить в один платеж, по которому потом создаются платежные документы и </w:t>
      </w:r>
      <w:proofErr w:type="spellStart"/>
      <w:r>
        <w:rPr>
          <w:rFonts w:cs="Tms Rmn"/>
          <w:color w:val="000000"/>
          <w:sz w:val="24"/>
          <w:szCs w:val="24"/>
        </w:rPr>
        <w:t>неттинг</w:t>
      </w:r>
      <w:proofErr w:type="spellEnd"/>
      <w:r>
        <w:rPr>
          <w:rFonts w:cs="Tms Rmn"/>
          <w:color w:val="000000"/>
          <w:sz w:val="24"/>
          <w:szCs w:val="24"/>
        </w:rPr>
        <w:t>-соглашение.</w:t>
      </w:r>
    </w:p>
    <w:p w:rsidR="00B936A1" w:rsidRDefault="000A0C3C">
      <w:pPr>
        <w:rPr>
          <w:rFonts w:cs="Tms Rm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6E1737" wp14:editId="23FA0B9B">
            <wp:extent cx="6719643" cy="55149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2028" cy="551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B936A1" w:rsidRDefault="00B936A1">
      <w:pPr>
        <w:rPr>
          <w:rFonts w:cs="Tms Rmn"/>
          <w:color w:val="000000"/>
          <w:sz w:val="24"/>
          <w:szCs w:val="24"/>
        </w:rPr>
      </w:pPr>
    </w:p>
    <w:p w:rsidR="00B936A1" w:rsidRDefault="00B936A1">
      <w:pPr>
        <w:rPr>
          <w:rFonts w:cs="Tms Rmn"/>
          <w:color w:val="000000"/>
          <w:sz w:val="24"/>
          <w:szCs w:val="24"/>
        </w:rPr>
      </w:pPr>
    </w:p>
    <w:p w:rsidR="002E7D7F" w:rsidRDefault="002E7D7F">
      <w:p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Фронт-офис:</w:t>
      </w:r>
    </w:p>
    <w:p w:rsidR="002E7D7F" w:rsidRDefault="002E7D7F" w:rsidP="007D5653">
      <w:pPr>
        <w:pStyle w:val="a3"/>
        <w:numPr>
          <w:ilvl w:val="0"/>
          <w:numId w:val="1"/>
        </w:numPr>
        <w:shd w:val="clear" w:color="auto" w:fill="D6E3BC" w:themeFill="accent3" w:themeFillTint="66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Позиция трейдера</w:t>
      </w:r>
    </w:p>
    <w:p w:rsidR="002E7D7F" w:rsidRPr="00C4099E" w:rsidRDefault="002E7D7F" w:rsidP="007D5653">
      <w:pPr>
        <w:pStyle w:val="a3"/>
        <w:numPr>
          <w:ilvl w:val="0"/>
          <w:numId w:val="1"/>
        </w:numPr>
        <w:shd w:val="clear" w:color="auto" w:fill="D6E3BC" w:themeFill="accent3" w:themeFillTint="66"/>
        <w:rPr>
          <w:rFonts w:cs="Tms Rmn"/>
          <w:color w:val="000000" w:themeColor="text1"/>
          <w:sz w:val="24"/>
          <w:szCs w:val="24"/>
        </w:rPr>
      </w:pPr>
      <w:r w:rsidRPr="00C4099E">
        <w:rPr>
          <w:rFonts w:cs="Tms Rmn"/>
          <w:color w:val="000000" w:themeColor="text1"/>
          <w:sz w:val="24"/>
          <w:szCs w:val="24"/>
        </w:rPr>
        <w:t>Открытые валютные позиции</w:t>
      </w:r>
    </w:p>
    <w:p w:rsidR="002E7D7F" w:rsidRDefault="002E7D7F" w:rsidP="002E7D7F">
      <w:pPr>
        <w:rPr>
          <w:rFonts w:cs="Tms Rmn"/>
          <w:color w:val="000000"/>
          <w:sz w:val="24"/>
          <w:szCs w:val="24"/>
        </w:rPr>
      </w:pPr>
      <w:proofErr w:type="spellStart"/>
      <w:r>
        <w:rPr>
          <w:rFonts w:cs="Tms Rmn"/>
          <w:color w:val="000000"/>
          <w:sz w:val="24"/>
          <w:szCs w:val="24"/>
        </w:rPr>
        <w:t>Бэк</w:t>
      </w:r>
      <w:proofErr w:type="spellEnd"/>
      <w:r>
        <w:rPr>
          <w:rFonts w:cs="Tms Rmn"/>
          <w:color w:val="000000"/>
          <w:sz w:val="24"/>
          <w:szCs w:val="24"/>
        </w:rPr>
        <w:t>-офис:</w:t>
      </w:r>
    </w:p>
    <w:p w:rsidR="002E7D7F" w:rsidRDefault="002E7D7F" w:rsidP="007D5653">
      <w:pPr>
        <w:pStyle w:val="a3"/>
        <w:numPr>
          <w:ilvl w:val="0"/>
          <w:numId w:val="2"/>
        </w:numPr>
        <w:shd w:val="clear" w:color="auto" w:fill="D6E3BC" w:themeFill="accent3" w:themeFillTint="66"/>
        <w:rPr>
          <w:rFonts w:cs="Tms Rmn"/>
          <w:color w:val="000000"/>
          <w:sz w:val="24"/>
          <w:szCs w:val="24"/>
        </w:rPr>
      </w:pPr>
      <w:proofErr w:type="spellStart"/>
      <w:r>
        <w:rPr>
          <w:rFonts w:cs="Tms Rmn"/>
          <w:color w:val="000000"/>
          <w:sz w:val="24"/>
          <w:szCs w:val="24"/>
        </w:rPr>
        <w:t>Форексные</w:t>
      </w:r>
      <w:proofErr w:type="spellEnd"/>
      <w:r>
        <w:rPr>
          <w:rFonts w:cs="Tms Rmn"/>
          <w:color w:val="000000"/>
          <w:sz w:val="24"/>
          <w:szCs w:val="24"/>
        </w:rPr>
        <w:t xml:space="preserve"> сделки</w:t>
      </w:r>
    </w:p>
    <w:p w:rsidR="002E7D7F" w:rsidRDefault="002E7D7F" w:rsidP="001D6B9E">
      <w:pPr>
        <w:pStyle w:val="a3"/>
        <w:numPr>
          <w:ilvl w:val="0"/>
          <w:numId w:val="2"/>
        </w:numPr>
        <w:shd w:val="clear" w:color="auto" w:fill="D6E3BC" w:themeFill="accent3" w:themeFillTint="66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Банкнотные сделки</w:t>
      </w:r>
    </w:p>
    <w:p w:rsidR="002E7D7F" w:rsidRDefault="002E7D7F" w:rsidP="001D6B9E">
      <w:pPr>
        <w:pStyle w:val="a3"/>
        <w:numPr>
          <w:ilvl w:val="0"/>
          <w:numId w:val="2"/>
        </w:numPr>
        <w:shd w:val="clear" w:color="auto" w:fill="D6E3BC" w:themeFill="accent3" w:themeFillTint="66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МБК сделки</w:t>
      </w:r>
    </w:p>
    <w:p w:rsidR="002E7D7F" w:rsidRDefault="002E7D7F" w:rsidP="00FC3C22">
      <w:pPr>
        <w:pStyle w:val="a3"/>
        <w:numPr>
          <w:ilvl w:val="0"/>
          <w:numId w:val="2"/>
        </w:numPr>
        <w:shd w:val="clear" w:color="auto" w:fill="D6E3BC" w:themeFill="accent3" w:themeFillTint="66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Досье заемщиков по РВПС</w:t>
      </w:r>
    </w:p>
    <w:p w:rsidR="002E7D7F" w:rsidRDefault="002E7D7F" w:rsidP="000A0C3C">
      <w:pPr>
        <w:pStyle w:val="a3"/>
        <w:numPr>
          <w:ilvl w:val="0"/>
          <w:numId w:val="2"/>
        </w:numPr>
        <w:shd w:val="clear" w:color="auto" w:fill="D6E3BC" w:themeFill="accent3" w:themeFillTint="66"/>
        <w:rPr>
          <w:rFonts w:cs="Tms Rmn"/>
          <w:color w:val="000000"/>
          <w:sz w:val="24"/>
          <w:szCs w:val="24"/>
        </w:rPr>
      </w:pPr>
      <w:proofErr w:type="spellStart"/>
      <w:r>
        <w:rPr>
          <w:rFonts w:cs="Tms Rmn"/>
          <w:color w:val="000000"/>
          <w:sz w:val="24"/>
          <w:szCs w:val="24"/>
        </w:rPr>
        <w:lastRenderedPageBreak/>
        <w:t>Неттинг</w:t>
      </w:r>
      <w:proofErr w:type="spellEnd"/>
    </w:p>
    <w:p w:rsidR="002E7D7F" w:rsidRDefault="002E7D7F" w:rsidP="00C4099E">
      <w:pPr>
        <w:pStyle w:val="a3"/>
        <w:numPr>
          <w:ilvl w:val="0"/>
          <w:numId w:val="2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Взаимозачеты МБК</w:t>
      </w:r>
    </w:p>
    <w:p w:rsidR="002E7D7F" w:rsidRDefault="002E7D7F" w:rsidP="002E7D7F">
      <w:p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Бухгалтерия:</w:t>
      </w:r>
    </w:p>
    <w:p w:rsidR="002E7D7F" w:rsidRDefault="002E7D7F" w:rsidP="002E7D7F">
      <w:pPr>
        <w:pStyle w:val="a3"/>
        <w:numPr>
          <w:ilvl w:val="0"/>
          <w:numId w:val="3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Операции и документы</w:t>
      </w:r>
    </w:p>
    <w:p w:rsidR="002E7D7F" w:rsidRDefault="002E7D7F" w:rsidP="00C4099E">
      <w:pPr>
        <w:pStyle w:val="a3"/>
        <w:numPr>
          <w:ilvl w:val="0"/>
          <w:numId w:val="3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Открытие счетов по сделкам МБК</w:t>
      </w:r>
    </w:p>
    <w:p w:rsidR="002E7D7F" w:rsidRDefault="002E7D7F" w:rsidP="002E7D7F">
      <w:p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Отчеты:</w:t>
      </w:r>
    </w:p>
    <w:p w:rsidR="005A5096" w:rsidRDefault="005A5096" w:rsidP="00C4099E">
      <w:pPr>
        <w:pStyle w:val="a3"/>
        <w:numPr>
          <w:ilvl w:val="0"/>
          <w:numId w:val="4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Налоговый регистр по межбанковским конверсионным сделкам</w:t>
      </w:r>
    </w:p>
    <w:p w:rsidR="005A5096" w:rsidRDefault="005A5096" w:rsidP="00C4099E">
      <w:pPr>
        <w:pStyle w:val="a3"/>
        <w:numPr>
          <w:ilvl w:val="0"/>
          <w:numId w:val="4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Позиция по форвардным контрактам</w:t>
      </w:r>
    </w:p>
    <w:p w:rsidR="005A5096" w:rsidRDefault="005A5096" w:rsidP="00C4099E">
      <w:pPr>
        <w:pStyle w:val="a3"/>
        <w:numPr>
          <w:ilvl w:val="0"/>
          <w:numId w:val="4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Позиция на срочном рынке ММВБ</w:t>
      </w:r>
    </w:p>
    <w:p w:rsidR="005A5096" w:rsidRDefault="005A5096" w:rsidP="00C4099E">
      <w:pPr>
        <w:pStyle w:val="a3"/>
        <w:numPr>
          <w:ilvl w:val="0"/>
          <w:numId w:val="4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Отчет по кредитам по 128 форме</w:t>
      </w:r>
    </w:p>
    <w:p w:rsidR="005A5096" w:rsidRDefault="005A5096" w:rsidP="00C4099E">
      <w:pPr>
        <w:pStyle w:val="a3"/>
        <w:numPr>
          <w:ilvl w:val="0"/>
          <w:numId w:val="4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Отчет по кредитам по 129 форме</w:t>
      </w:r>
    </w:p>
    <w:p w:rsidR="005A5096" w:rsidRDefault="005A5096" w:rsidP="005A5096">
      <w:p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Справочники:</w:t>
      </w:r>
    </w:p>
    <w:p w:rsidR="005A5096" w:rsidRDefault="005A5096" w:rsidP="005A5096">
      <w:pPr>
        <w:pStyle w:val="a3"/>
        <w:numPr>
          <w:ilvl w:val="0"/>
          <w:numId w:val="5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Контрагенты (</w:t>
      </w:r>
      <w:proofErr w:type="spellStart"/>
      <w:r>
        <w:rPr>
          <w:rFonts w:cs="Tms Rmn"/>
          <w:color w:val="000000"/>
          <w:sz w:val="24"/>
          <w:szCs w:val="24"/>
        </w:rPr>
        <w:t>бэк</w:t>
      </w:r>
      <w:proofErr w:type="spellEnd"/>
      <w:r>
        <w:rPr>
          <w:rFonts w:cs="Tms Rmn"/>
          <w:color w:val="000000"/>
          <w:sz w:val="24"/>
          <w:szCs w:val="24"/>
        </w:rPr>
        <w:t>)</w:t>
      </w:r>
    </w:p>
    <w:p w:rsidR="005A5096" w:rsidRDefault="005A5096" w:rsidP="005A5096">
      <w:pPr>
        <w:pStyle w:val="a3"/>
        <w:numPr>
          <w:ilvl w:val="0"/>
          <w:numId w:val="5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Контрагенты (фронт)</w:t>
      </w:r>
    </w:p>
    <w:p w:rsidR="005A5096" w:rsidRDefault="005A5096" w:rsidP="00C4099E">
      <w:pPr>
        <w:pStyle w:val="a3"/>
        <w:numPr>
          <w:ilvl w:val="0"/>
          <w:numId w:val="5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Профили просмотра контрагентов</w:t>
      </w:r>
    </w:p>
    <w:p w:rsidR="005A5096" w:rsidRDefault="005A5096" w:rsidP="00C4099E">
      <w:pPr>
        <w:pStyle w:val="a3"/>
        <w:numPr>
          <w:ilvl w:val="0"/>
          <w:numId w:val="5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Клиенты по направлению</w:t>
      </w:r>
    </w:p>
    <w:p w:rsidR="005A5096" w:rsidRDefault="005A5096" w:rsidP="00C4099E">
      <w:pPr>
        <w:pStyle w:val="a3"/>
        <w:numPr>
          <w:ilvl w:val="0"/>
          <w:numId w:val="5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Реквизиты по направлениям</w:t>
      </w:r>
    </w:p>
    <w:p w:rsidR="005A5096" w:rsidRDefault="005A5096" w:rsidP="005A5096">
      <w:pPr>
        <w:pStyle w:val="a3"/>
        <w:numPr>
          <w:ilvl w:val="0"/>
          <w:numId w:val="5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Финансовые пары</w:t>
      </w:r>
    </w:p>
    <w:p w:rsidR="005A5096" w:rsidRDefault="005A5096" w:rsidP="005A5096">
      <w:pPr>
        <w:pStyle w:val="a3"/>
        <w:numPr>
          <w:ilvl w:val="0"/>
          <w:numId w:val="5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Валюты</w:t>
      </w:r>
    </w:p>
    <w:p w:rsidR="005A5096" w:rsidRDefault="005A5096" w:rsidP="005A5096">
      <w:pPr>
        <w:pStyle w:val="a3"/>
        <w:numPr>
          <w:ilvl w:val="0"/>
          <w:numId w:val="5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Интервалы курсов сделок</w:t>
      </w:r>
    </w:p>
    <w:p w:rsidR="005A5096" w:rsidRDefault="005A5096" w:rsidP="005A5096">
      <w:pPr>
        <w:pStyle w:val="a3"/>
        <w:numPr>
          <w:ilvl w:val="0"/>
          <w:numId w:val="5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Справедливая стоимость ПФИ</w:t>
      </w:r>
    </w:p>
    <w:p w:rsidR="005A5096" w:rsidRDefault="005A5096" w:rsidP="005A5096">
      <w:pPr>
        <w:pStyle w:val="a3"/>
        <w:numPr>
          <w:ilvl w:val="0"/>
          <w:numId w:val="5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 xml:space="preserve">Финансовые инструменты </w:t>
      </w:r>
    </w:p>
    <w:p w:rsidR="005A5096" w:rsidRDefault="005A5096" w:rsidP="005A5096">
      <w:pPr>
        <w:pStyle w:val="a3"/>
        <w:numPr>
          <w:ilvl w:val="0"/>
          <w:numId w:val="5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Стандартные фразы</w:t>
      </w:r>
    </w:p>
    <w:p w:rsidR="007F078A" w:rsidRDefault="007F078A" w:rsidP="00C4099E">
      <w:pPr>
        <w:pStyle w:val="a3"/>
        <w:numPr>
          <w:ilvl w:val="0"/>
          <w:numId w:val="5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Графики выплат</w:t>
      </w:r>
    </w:p>
    <w:p w:rsidR="007F078A" w:rsidRDefault="007F078A" w:rsidP="00C4099E">
      <w:pPr>
        <w:pStyle w:val="a3"/>
        <w:numPr>
          <w:ilvl w:val="0"/>
          <w:numId w:val="5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Штрафные санкции</w:t>
      </w:r>
    </w:p>
    <w:p w:rsidR="007F078A" w:rsidRDefault="007F078A" w:rsidP="00C4099E">
      <w:pPr>
        <w:pStyle w:val="a3"/>
        <w:numPr>
          <w:ilvl w:val="0"/>
          <w:numId w:val="5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Виды обеспечения</w:t>
      </w:r>
    </w:p>
    <w:p w:rsidR="007F078A" w:rsidRDefault="007F078A" w:rsidP="005A5096">
      <w:pPr>
        <w:pStyle w:val="a3"/>
        <w:numPr>
          <w:ilvl w:val="0"/>
          <w:numId w:val="5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Торговые системы (площадки)</w:t>
      </w:r>
    </w:p>
    <w:p w:rsidR="007F078A" w:rsidRDefault="007F078A" w:rsidP="00C4099E">
      <w:pPr>
        <w:pStyle w:val="a3"/>
        <w:numPr>
          <w:ilvl w:val="0"/>
          <w:numId w:val="5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Счета для платежных инструкций</w:t>
      </w:r>
    </w:p>
    <w:p w:rsidR="007F078A" w:rsidRDefault="007F078A" w:rsidP="00C4099E">
      <w:pPr>
        <w:pStyle w:val="a3"/>
        <w:numPr>
          <w:ilvl w:val="0"/>
          <w:numId w:val="5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Атрибуты сделки для платежных инструкций</w:t>
      </w:r>
    </w:p>
    <w:p w:rsidR="007F078A" w:rsidRDefault="007F078A" w:rsidP="00C4099E">
      <w:pPr>
        <w:pStyle w:val="a3"/>
        <w:numPr>
          <w:ilvl w:val="0"/>
          <w:numId w:val="5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Настройки счетов по кат</w:t>
      </w:r>
      <w:proofErr w:type="gramStart"/>
      <w:r>
        <w:rPr>
          <w:rFonts w:cs="Tms Rmn"/>
          <w:color w:val="000000"/>
          <w:sz w:val="24"/>
          <w:szCs w:val="24"/>
        </w:rPr>
        <w:t>.</w:t>
      </w:r>
      <w:proofErr w:type="gramEnd"/>
      <w:r>
        <w:rPr>
          <w:rFonts w:cs="Tms Rmn"/>
          <w:color w:val="000000"/>
          <w:sz w:val="24"/>
          <w:szCs w:val="24"/>
        </w:rPr>
        <w:t xml:space="preserve"> </w:t>
      </w:r>
      <w:proofErr w:type="gramStart"/>
      <w:r>
        <w:rPr>
          <w:rFonts w:cs="Tms Rmn"/>
          <w:color w:val="000000"/>
          <w:sz w:val="24"/>
          <w:szCs w:val="24"/>
        </w:rPr>
        <w:t>к</w:t>
      </w:r>
      <w:proofErr w:type="gramEnd"/>
      <w:r>
        <w:rPr>
          <w:rFonts w:cs="Tms Rmn"/>
          <w:color w:val="000000"/>
          <w:sz w:val="24"/>
          <w:szCs w:val="24"/>
        </w:rPr>
        <w:t>лиентов</w:t>
      </w:r>
    </w:p>
    <w:p w:rsidR="007F078A" w:rsidRDefault="007F078A" w:rsidP="007F078A">
      <w:p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Сервис</w:t>
      </w:r>
    </w:p>
    <w:p w:rsidR="007F078A" w:rsidRDefault="007F078A" w:rsidP="00C4099E">
      <w:pPr>
        <w:pStyle w:val="a3"/>
        <w:numPr>
          <w:ilvl w:val="0"/>
          <w:numId w:val="6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Импорт сделок ММВБ</w:t>
      </w:r>
    </w:p>
    <w:p w:rsidR="007F078A" w:rsidRDefault="007F078A" w:rsidP="00C4099E">
      <w:pPr>
        <w:pStyle w:val="a3"/>
        <w:numPr>
          <w:ilvl w:val="0"/>
          <w:numId w:val="6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Импорт сделок ММВБ (новый)</w:t>
      </w:r>
    </w:p>
    <w:p w:rsidR="007F078A" w:rsidRDefault="007F078A" w:rsidP="00C4099E">
      <w:pPr>
        <w:pStyle w:val="a3"/>
        <w:numPr>
          <w:ilvl w:val="0"/>
          <w:numId w:val="6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Импорт сделок ММВБ (ВКТ)</w:t>
      </w:r>
    </w:p>
    <w:p w:rsidR="007F078A" w:rsidRPr="007F078A" w:rsidRDefault="007F078A" w:rsidP="007F078A">
      <w:pPr>
        <w:pStyle w:val="a3"/>
        <w:numPr>
          <w:ilvl w:val="0"/>
          <w:numId w:val="6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 xml:space="preserve">Экспорт сделок в </w:t>
      </w:r>
      <w:r>
        <w:rPr>
          <w:rFonts w:cs="Tms Rmn"/>
          <w:color w:val="000000"/>
          <w:sz w:val="24"/>
          <w:szCs w:val="24"/>
          <w:lang w:val="en-US"/>
        </w:rPr>
        <w:t>Excel</w:t>
      </w:r>
    </w:p>
    <w:p w:rsidR="007F078A" w:rsidRDefault="007F078A" w:rsidP="00C4099E">
      <w:pPr>
        <w:pStyle w:val="a3"/>
        <w:numPr>
          <w:ilvl w:val="0"/>
          <w:numId w:val="6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Удалить блокировки для МБК</w:t>
      </w:r>
    </w:p>
    <w:p w:rsidR="007F078A" w:rsidRDefault="007F078A" w:rsidP="007F078A">
      <w:pPr>
        <w:pStyle w:val="a3"/>
        <w:numPr>
          <w:ilvl w:val="0"/>
          <w:numId w:val="6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  <w:lang w:val="en-US"/>
        </w:rPr>
        <w:t xml:space="preserve">CUX23: </w:t>
      </w:r>
      <w:r>
        <w:rPr>
          <w:rFonts w:cs="Tms Rmn"/>
          <w:color w:val="000000"/>
          <w:sz w:val="24"/>
          <w:szCs w:val="24"/>
        </w:rPr>
        <w:t>Загрузка</w:t>
      </w:r>
    </w:p>
    <w:p w:rsidR="007F078A" w:rsidRDefault="007F078A" w:rsidP="007F078A">
      <w:pPr>
        <w:pStyle w:val="a3"/>
        <w:numPr>
          <w:ilvl w:val="0"/>
          <w:numId w:val="6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  <w:lang w:val="en-US"/>
        </w:rPr>
        <w:t xml:space="preserve">CUX23: </w:t>
      </w:r>
      <w:r>
        <w:rPr>
          <w:rFonts w:cs="Tms Rmn"/>
          <w:color w:val="000000"/>
          <w:sz w:val="24"/>
          <w:szCs w:val="24"/>
        </w:rPr>
        <w:t>Сверка</w:t>
      </w:r>
    </w:p>
    <w:p w:rsidR="007F078A" w:rsidRPr="007F078A" w:rsidRDefault="007F078A" w:rsidP="007F078A">
      <w:pPr>
        <w:pStyle w:val="a3"/>
        <w:numPr>
          <w:ilvl w:val="0"/>
          <w:numId w:val="6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 xml:space="preserve">Входящие сообщения </w:t>
      </w:r>
      <w:r>
        <w:rPr>
          <w:rFonts w:cs="Tms Rmn"/>
          <w:color w:val="000000"/>
          <w:sz w:val="24"/>
          <w:szCs w:val="24"/>
          <w:lang w:val="en-US"/>
        </w:rPr>
        <w:t>SWIFT</w:t>
      </w:r>
    </w:p>
    <w:p w:rsidR="007F078A" w:rsidRPr="007F078A" w:rsidRDefault="007F078A" w:rsidP="007F078A">
      <w:pPr>
        <w:pStyle w:val="a3"/>
        <w:numPr>
          <w:ilvl w:val="0"/>
          <w:numId w:val="6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lastRenderedPageBreak/>
        <w:t xml:space="preserve">Исходящие сообщения </w:t>
      </w:r>
      <w:r>
        <w:rPr>
          <w:rFonts w:cs="Tms Rmn"/>
          <w:color w:val="000000"/>
          <w:sz w:val="24"/>
          <w:szCs w:val="24"/>
          <w:lang w:val="en-US"/>
        </w:rPr>
        <w:t>SWIFT</w:t>
      </w:r>
    </w:p>
    <w:p w:rsidR="007F078A" w:rsidRDefault="007F078A" w:rsidP="007F078A">
      <w:pPr>
        <w:pStyle w:val="a3"/>
        <w:numPr>
          <w:ilvl w:val="0"/>
          <w:numId w:val="6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Сообщения</w:t>
      </w:r>
    </w:p>
    <w:p w:rsidR="007F078A" w:rsidRDefault="007F078A" w:rsidP="007F078A">
      <w:pPr>
        <w:pStyle w:val="a3"/>
        <w:numPr>
          <w:ilvl w:val="0"/>
          <w:numId w:val="6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 xml:space="preserve">Очередь </w:t>
      </w:r>
      <w:proofErr w:type="spellStart"/>
      <w:r>
        <w:rPr>
          <w:rFonts w:cs="Tms Rmn"/>
          <w:color w:val="000000"/>
          <w:sz w:val="24"/>
          <w:szCs w:val="24"/>
        </w:rPr>
        <w:t>автовыгрузки</w:t>
      </w:r>
      <w:proofErr w:type="spellEnd"/>
    </w:p>
    <w:p w:rsidR="007F078A" w:rsidRDefault="007F078A" w:rsidP="00C4099E">
      <w:pPr>
        <w:pStyle w:val="a3"/>
        <w:numPr>
          <w:ilvl w:val="0"/>
          <w:numId w:val="6"/>
        </w:numPr>
        <w:shd w:val="clear" w:color="auto" w:fill="F2DBDB" w:themeFill="accent2" w:themeFillTint="33"/>
        <w:rPr>
          <w:rFonts w:cs="Tms Rmn"/>
          <w:i/>
          <w:color w:val="000000"/>
          <w:sz w:val="24"/>
          <w:szCs w:val="24"/>
        </w:rPr>
      </w:pPr>
      <w:r w:rsidRPr="007F078A">
        <w:rPr>
          <w:rFonts w:cs="Tms Rmn"/>
          <w:i/>
          <w:color w:val="000000"/>
          <w:sz w:val="24"/>
          <w:szCs w:val="24"/>
        </w:rPr>
        <w:t>Список созданных форм и компонентов в памяти</w:t>
      </w:r>
    </w:p>
    <w:p w:rsidR="007F078A" w:rsidRDefault="007F078A" w:rsidP="007F078A">
      <w:pPr>
        <w:rPr>
          <w:rFonts w:cs="Tms Rmn"/>
          <w:color w:val="000000"/>
          <w:sz w:val="24"/>
          <w:szCs w:val="24"/>
        </w:rPr>
      </w:pPr>
      <w:proofErr w:type="spellStart"/>
      <w:r>
        <w:rPr>
          <w:rFonts w:cs="Tms Rmn"/>
          <w:color w:val="000000"/>
          <w:sz w:val="24"/>
          <w:szCs w:val="24"/>
        </w:rPr>
        <w:t>Репозитарий</w:t>
      </w:r>
      <w:proofErr w:type="spellEnd"/>
      <w:r>
        <w:rPr>
          <w:rFonts w:cs="Tms Rmn"/>
          <w:color w:val="000000"/>
          <w:sz w:val="24"/>
          <w:szCs w:val="24"/>
        </w:rPr>
        <w:t xml:space="preserve"> НРД</w:t>
      </w:r>
    </w:p>
    <w:p w:rsidR="007F078A" w:rsidRDefault="007F078A" w:rsidP="007F078A">
      <w:pPr>
        <w:pStyle w:val="a3"/>
        <w:numPr>
          <w:ilvl w:val="0"/>
          <w:numId w:val="7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Общий список документов</w:t>
      </w:r>
    </w:p>
    <w:p w:rsidR="007F078A" w:rsidRDefault="007F078A" w:rsidP="007F078A">
      <w:pPr>
        <w:pStyle w:val="a3"/>
        <w:numPr>
          <w:ilvl w:val="0"/>
          <w:numId w:val="7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Входящие выписки</w:t>
      </w:r>
    </w:p>
    <w:p w:rsidR="007F078A" w:rsidRDefault="007F078A" w:rsidP="007F078A">
      <w:pPr>
        <w:pStyle w:val="a3"/>
        <w:numPr>
          <w:ilvl w:val="0"/>
          <w:numId w:val="7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Сделки своп</w:t>
      </w:r>
    </w:p>
    <w:p w:rsidR="007F078A" w:rsidRDefault="007F078A" w:rsidP="007F078A">
      <w:pPr>
        <w:pStyle w:val="a3"/>
        <w:numPr>
          <w:ilvl w:val="0"/>
          <w:numId w:val="7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Отчеты об исполнении обязательств</w:t>
      </w:r>
    </w:p>
    <w:p w:rsidR="007F078A" w:rsidRDefault="007F078A" w:rsidP="007F078A">
      <w:pPr>
        <w:pStyle w:val="a3"/>
        <w:numPr>
          <w:ilvl w:val="0"/>
          <w:numId w:val="7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Отчеты о расчете справ</w:t>
      </w:r>
      <w:proofErr w:type="gramStart"/>
      <w:r>
        <w:rPr>
          <w:rFonts w:cs="Tms Rmn"/>
          <w:color w:val="000000"/>
          <w:sz w:val="24"/>
          <w:szCs w:val="24"/>
        </w:rPr>
        <w:t>.</w:t>
      </w:r>
      <w:proofErr w:type="gramEnd"/>
      <w:r>
        <w:rPr>
          <w:rFonts w:cs="Tms Rmn"/>
          <w:color w:val="000000"/>
          <w:sz w:val="24"/>
          <w:szCs w:val="24"/>
        </w:rPr>
        <w:t xml:space="preserve"> </w:t>
      </w:r>
      <w:proofErr w:type="gramStart"/>
      <w:r w:rsidR="00C4099E">
        <w:rPr>
          <w:rFonts w:cs="Tms Rmn"/>
          <w:color w:val="000000"/>
          <w:sz w:val="24"/>
          <w:szCs w:val="24"/>
        </w:rPr>
        <w:t>с</w:t>
      </w:r>
      <w:proofErr w:type="gramEnd"/>
      <w:r w:rsidR="00C4099E">
        <w:rPr>
          <w:rFonts w:cs="Tms Rmn"/>
          <w:color w:val="000000"/>
          <w:sz w:val="24"/>
          <w:szCs w:val="24"/>
        </w:rPr>
        <w:t>тоимости</w:t>
      </w:r>
    </w:p>
    <w:p w:rsidR="007F078A" w:rsidRDefault="007F078A" w:rsidP="007F078A">
      <w:pPr>
        <w:pStyle w:val="a3"/>
        <w:numPr>
          <w:ilvl w:val="0"/>
          <w:numId w:val="7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Квартальные отчеты</w:t>
      </w:r>
    </w:p>
    <w:p w:rsidR="007F078A" w:rsidRDefault="007F078A" w:rsidP="007F078A">
      <w:pPr>
        <w:pStyle w:val="a3"/>
        <w:numPr>
          <w:ilvl w:val="0"/>
          <w:numId w:val="7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Анкеты генеральных соглашений</w:t>
      </w:r>
    </w:p>
    <w:p w:rsidR="007F078A" w:rsidRDefault="007F078A" w:rsidP="007F078A">
      <w:pPr>
        <w:pStyle w:val="a3"/>
        <w:numPr>
          <w:ilvl w:val="0"/>
          <w:numId w:val="7"/>
        </w:numPr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Конверсионные сделки</w:t>
      </w:r>
    </w:p>
    <w:p w:rsidR="007F078A" w:rsidRDefault="007F078A" w:rsidP="00C4099E">
      <w:pPr>
        <w:pStyle w:val="a3"/>
        <w:numPr>
          <w:ilvl w:val="0"/>
          <w:numId w:val="7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 xml:space="preserve">Участники </w:t>
      </w:r>
      <w:proofErr w:type="gramStart"/>
      <w:r>
        <w:rPr>
          <w:rFonts w:cs="Tms Rmn"/>
          <w:color w:val="000000"/>
          <w:sz w:val="24"/>
          <w:szCs w:val="24"/>
        </w:rPr>
        <w:t>торгового</w:t>
      </w:r>
      <w:proofErr w:type="gramEnd"/>
      <w:r>
        <w:rPr>
          <w:rFonts w:cs="Tms Rmn"/>
          <w:color w:val="000000"/>
          <w:sz w:val="24"/>
          <w:szCs w:val="24"/>
        </w:rPr>
        <w:t xml:space="preserve"> </w:t>
      </w:r>
      <w:proofErr w:type="spellStart"/>
      <w:r>
        <w:rPr>
          <w:rFonts w:cs="Tms Rmn"/>
          <w:color w:val="000000"/>
          <w:sz w:val="24"/>
          <w:szCs w:val="24"/>
        </w:rPr>
        <w:t>репозитария</w:t>
      </w:r>
      <w:proofErr w:type="spellEnd"/>
    </w:p>
    <w:p w:rsidR="007F078A" w:rsidRDefault="007F078A" w:rsidP="00C4099E">
      <w:pPr>
        <w:pStyle w:val="a3"/>
        <w:numPr>
          <w:ilvl w:val="0"/>
          <w:numId w:val="7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Валюты</w:t>
      </w:r>
    </w:p>
    <w:p w:rsidR="007F078A" w:rsidRDefault="007F078A" w:rsidP="00C4099E">
      <w:pPr>
        <w:pStyle w:val="a3"/>
        <w:numPr>
          <w:ilvl w:val="0"/>
          <w:numId w:val="7"/>
        </w:numPr>
        <w:shd w:val="clear" w:color="auto" w:fill="F2DBDB" w:themeFill="accent2" w:themeFillTint="33"/>
        <w:rPr>
          <w:rFonts w:cs="Tms Rmn"/>
          <w:color w:val="000000"/>
          <w:sz w:val="24"/>
          <w:szCs w:val="24"/>
        </w:rPr>
      </w:pPr>
      <w:r>
        <w:rPr>
          <w:rFonts w:cs="Tms Rmn"/>
          <w:color w:val="000000"/>
          <w:sz w:val="24"/>
          <w:szCs w:val="24"/>
        </w:rPr>
        <w:t>Очередь сообщений</w:t>
      </w:r>
    </w:p>
    <w:p w:rsidR="007F078A" w:rsidRPr="007F078A" w:rsidRDefault="007F078A" w:rsidP="007F078A">
      <w:pPr>
        <w:rPr>
          <w:rFonts w:cs="Tms Rmn"/>
          <w:color w:val="000000"/>
          <w:sz w:val="24"/>
          <w:szCs w:val="24"/>
        </w:rPr>
      </w:pPr>
    </w:p>
    <w:p w:rsidR="002E7D7F" w:rsidRPr="007F078A" w:rsidRDefault="00C87E04" w:rsidP="007F078A">
      <w:pPr>
        <w:ind w:left="360"/>
        <w:rPr>
          <w:rFonts w:cs="Tms Rmn"/>
          <w:i/>
          <w:color w:val="000000"/>
          <w:sz w:val="24"/>
          <w:szCs w:val="24"/>
        </w:rPr>
      </w:pPr>
      <w:r w:rsidRPr="007F078A">
        <w:rPr>
          <w:rFonts w:ascii="Tms Rmn" w:hAnsi="Tms Rmn" w:cs="Tms Rmn"/>
          <w:i/>
          <w:color w:val="000000"/>
          <w:sz w:val="24"/>
          <w:szCs w:val="24"/>
        </w:rPr>
        <w:br/>
      </w:r>
    </w:p>
    <w:p w:rsidR="002E7D7F" w:rsidRDefault="002E7D7F">
      <w:pPr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br w:type="page"/>
      </w:r>
    </w:p>
    <w:p w:rsidR="002E7D7F" w:rsidRDefault="00C87E04">
      <w:pPr>
        <w:rPr>
          <w:rFonts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lastRenderedPageBreak/>
        <w:t xml:space="preserve">2. </w:t>
      </w:r>
      <w:r w:rsidR="002E7D7F">
        <w:rPr>
          <w:rFonts w:cs="Tms Rmn"/>
          <w:color w:val="000000"/>
          <w:sz w:val="24"/>
          <w:szCs w:val="24"/>
        </w:rPr>
        <w:t>Р</w:t>
      </w:r>
      <w:r>
        <w:rPr>
          <w:rFonts w:ascii="Tms Rmn" w:hAnsi="Tms Rmn" w:cs="Tms Rmn"/>
          <w:color w:val="000000"/>
          <w:sz w:val="24"/>
          <w:szCs w:val="24"/>
        </w:rPr>
        <w:t xml:space="preserve">ассказать о бизнес-процессах, которые выполняются </w:t>
      </w:r>
      <w:proofErr w:type="gramStart"/>
      <w:r>
        <w:rPr>
          <w:rFonts w:ascii="Tms Rmn" w:hAnsi="Tms Rmn" w:cs="Tms Rmn"/>
          <w:color w:val="000000"/>
          <w:sz w:val="24"/>
          <w:szCs w:val="24"/>
        </w:rPr>
        <w:t>в</w:t>
      </w:r>
      <w:proofErr w:type="gramEnd"/>
      <w:r>
        <w:rPr>
          <w:rFonts w:ascii="Tms Rmn" w:hAnsi="Tms Rmn" w:cs="Tms Rmn"/>
          <w:color w:val="000000"/>
          <w:sz w:val="24"/>
          <w:szCs w:val="24"/>
        </w:rPr>
        <w:t xml:space="preserve"> ПО</w:t>
      </w:r>
    </w:p>
    <w:p w:rsidR="002E7D7F" w:rsidRDefault="00C87E04">
      <w:pPr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br/>
      </w:r>
    </w:p>
    <w:p w:rsidR="002E7D7F" w:rsidRDefault="002E7D7F">
      <w:pPr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br w:type="page"/>
      </w:r>
    </w:p>
    <w:p w:rsidR="002E7D7F" w:rsidRDefault="00C87E04">
      <w:pPr>
        <w:rPr>
          <w:rFonts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lastRenderedPageBreak/>
        <w:t xml:space="preserve">3. </w:t>
      </w:r>
      <w:r w:rsidR="002E7D7F">
        <w:rPr>
          <w:rFonts w:cs="Tms Rmn"/>
          <w:color w:val="000000"/>
          <w:sz w:val="24"/>
          <w:szCs w:val="24"/>
        </w:rPr>
        <w:t>Р</w:t>
      </w:r>
      <w:r>
        <w:rPr>
          <w:rFonts w:ascii="Tms Rmn" w:hAnsi="Tms Rmn" w:cs="Tms Rmn"/>
          <w:color w:val="000000"/>
          <w:sz w:val="24"/>
          <w:szCs w:val="24"/>
        </w:rPr>
        <w:t>ассказать о ролевой модел</w:t>
      </w:r>
      <w:r>
        <w:rPr>
          <w:rFonts w:cs="Tms Rmn"/>
          <w:color w:val="000000"/>
          <w:sz w:val="24"/>
          <w:szCs w:val="24"/>
        </w:rPr>
        <w:t>и</w:t>
      </w:r>
      <w:r>
        <w:rPr>
          <w:rFonts w:ascii="Tms Rmn" w:hAnsi="Tms Rmn" w:cs="Tms Rmn"/>
          <w:color w:val="000000"/>
          <w:sz w:val="24"/>
          <w:szCs w:val="24"/>
        </w:rPr>
        <w:t xml:space="preserve"> </w:t>
      </w:r>
      <w:proofErr w:type="gramStart"/>
      <w:r>
        <w:rPr>
          <w:rFonts w:ascii="Tms Rmn" w:hAnsi="Tms Rmn" w:cs="Tms Rmn"/>
          <w:color w:val="000000"/>
          <w:sz w:val="24"/>
          <w:szCs w:val="24"/>
        </w:rPr>
        <w:t>ПО</w:t>
      </w:r>
      <w:proofErr w:type="gramEnd"/>
    </w:p>
    <w:p w:rsidR="002E7D7F" w:rsidRDefault="00C87E04">
      <w:pPr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br/>
      </w:r>
    </w:p>
    <w:p w:rsidR="002E7D7F" w:rsidRDefault="002E7D7F">
      <w:pPr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br w:type="page"/>
      </w:r>
    </w:p>
    <w:p w:rsidR="002E7D7F" w:rsidRDefault="00C87E04">
      <w:pPr>
        <w:rPr>
          <w:rFonts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lastRenderedPageBreak/>
        <w:t xml:space="preserve">4. </w:t>
      </w:r>
      <w:r w:rsidR="002E7D7F">
        <w:rPr>
          <w:rFonts w:cs="Tms Rmn"/>
          <w:color w:val="000000"/>
          <w:sz w:val="24"/>
          <w:szCs w:val="24"/>
        </w:rPr>
        <w:t>Р</w:t>
      </w:r>
      <w:r>
        <w:rPr>
          <w:rFonts w:ascii="Tms Rmn" w:hAnsi="Tms Rmn" w:cs="Tms Rmn"/>
          <w:color w:val="000000"/>
          <w:sz w:val="24"/>
          <w:szCs w:val="24"/>
        </w:rPr>
        <w:t>ассказать о хранении данных в БД</w:t>
      </w:r>
    </w:p>
    <w:p w:rsidR="002E7D7F" w:rsidRDefault="00C87E04">
      <w:pPr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br/>
      </w:r>
    </w:p>
    <w:p w:rsidR="002E7D7F" w:rsidRDefault="002E7D7F">
      <w:pPr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br w:type="page"/>
      </w:r>
    </w:p>
    <w:p w:rsidR="002E7D7F" w:rsidRDefault="00C87E04">
      <w:pPr>
        <w:rPr>
          <w:rFonts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lastRenderedPageBreak/>
        <w:t xml:space="preserve">5. </w:t>
      </w:r>
      <w:r w:rsidR="002E7D7F">
        <w:rPr>
          <w:rFonts w:cs="Tms Rmn"/>
          <w:color w:val="000000"/>
          <w:sz w:val="24"/>
          <w:szCs w:val="24"/>
        </w:rPr>
        <w:t>Р</w:t>
      </w:r>
      <w:r>
        <w:rPr>
          <w:rFonts w:ascii="Tms Rmn" w:hAnsi="Tms Rmn" w:cs="Tms Rmn"/>
          <w:color w:val="000000"/>
          <w:sz w:val="24"/>
          <w:szCs w:val="24"/>
        </w:rPr>
        <w:t>ассказать о пакетах с логиков в БД</w:t>
      </w:r>
    </w:p>
    <w:p w:rsidR="002E7D7F" w:rsidRDefault="00C87E04">
      <w:pPr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br/>
      </w:r>
    </w:p>
    <w:p w:rsidR="002E7D7F" w:rsidRDefault="002E7D7F">
      <w:pPr>
        <w:rPr>
          <w:rFonts w:ascii="Tms Rmn" w:hAnsi="Tms Rmn" w:cs="Tms Rmn"/>
          <w:color w:val="000000"/>
          <w:sz w:val="24"/>
          <w:szCs w:val="24"/>
        </w:rPr>
      </w:pPr>
      <w:r>
        <w:rPr>
          <w:rFonts w:ascii="Tms Rmn" w:hAnsi="Tms Rmn" w:cs="Tms Rmn"/>
          <w:color w:val="000000"/>
          <w:sz w:val="24"/>
          <w:szCs w:val="24"/>
        </w:rPr>
        <w:br w:type="page"/>
      </w:r>
    </w:p>
    <w:p w:rsidR="00AB2E41" w:rsidRDefault="00C87E04">
      <w:r>
        <w:rPr>
          <w:rFonts w:ascii="Tms Rmn" w:hAnsi="Tms Rmn" w:cs="Tms Rmn"/>
          <w:color w:val="000000"/>
          <w:sz w:val="24"/>
          <w:szCs w:val="24"/>
        </w:rPr>
        <w:lastRenderedPageBreak/>
        <w:t xml:space="preserve">6. </w:t>
      </w:r>
      <w:r w:rsidR="002E7D7F">
        <w:rPr>
          <w:rFonts w:cs="Tms Rmn"/>
          <w:color w:val="000000"/>
          <w:sz w:val="24"/>
          <w:szCs w:val="24"/>
        </w:rPr>
        <w:t>Р</w:t>
      </w:r>
      <w:r>
        <w:rPr>
          <w:rFonts w:ascii="Tms Rmn" w:hAnsi="Tms Rmn" w:cs="Tms Rmn"/>
          <w:color w:val="000000"/>
          <w:sz w:val="24"/>
          <w:szCs w:val="24"/>
        </w:rPr>
        <w:t xml:space="preserve">ассказать о интеграционных потоках </w:t>
      </w:r>
      <w:proofErr w:type="gramStart"/>
      <w:r>
        <w:rPr>
          <w:rFonts w:ascii="Tms Rmn" w:hAnsi="Tms Rmn" w:cs="Tms Rmn"/>
          <w:color w:val="000000"/>
          <w:sz w:val="24"/>
          <w:szCs w:val="24"/>
        </w:rPr>
        <w:t xml:space="preserve">( </w:t>
      </w:r>
      <w:proofErr w:type="gramEnd"/>
      <w:r>
        <w:rPr>
          <w:rFonts w:ascii="Tms Rmn" w:hAnsi="Tms Rmn" w:cs="Tms Rmn"/>
          <w:color w:val="000000"/>
          <w:sz w:val="24"/>
          <w:szCs w:val="24"/>
        </w:rPr>
        <w:t>SW -&gt; ФМБК, ФМБК -&gt; МФС )</w:t>
      </w:r>
    </w:p>
    <w:sectPr w:rsidR="00AB2E41" w:rsidSect="00D41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15F9"/>
    <w:multiLevelType w:val="hybridMultilevel"/>
    <w:tmpl w:val="6E8C7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E6E45"/>
    <w:multiLevelType w:val="hybridMultilevel"/>
    <w:tmpl w:val="24DE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32045"/>
    <w:multiLevelType w:val="hybridMultilevel"/>
    <w:tmpl w:val="7DACD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641EEA"/>
    <w:multiLevelType w:val="hybridMultilevel"/>
    <w:tmpl w:val="5C663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913B5"/>
    <w:multiLevelType w:val="hybridMultilevel"/>
    <w:tmpl w:val="50683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143D3"/>
    <w:multiLevelType w:val="hybridMultilevel"/>
    <w:tmpl w:val="8B083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21676"/>
    <w:multiLevelType w:val="hybridMultilevel"/>
    <w:tmpl w:val="A39E5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01465A"/>
    <w:multiLevelType w:val="hybridMultilevel"/>
    <w:tmpl w:val="3A80A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458A8"/>
    <w:multiLevelType w:val="hybridMultilevel"/>
    <w:tmpl w:val="B734B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35520"/>
    <w:multiLevelType w:val="hybridMultilevel"/>
    <w:tmpl w:val="F2009216"/>
    <w:lvl w:ilvl="0" w:tplc="A7E0EAF2">
      <w:start w:val="1"/>
      <w:numFmt w:val="decimal"/>
      <w:lvlText w:val="%1."/>
      <w:lvlJc w:val="left"/>
      <w:pPr>
        <w:ind w:left="720" w:hanging="360"/>
      </w:pPr>
      <w:rPr>
        <w:rFonts w:ascii="Tms Rmn" w:hAnsi="Tms Rm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04"/>
    <w:rsid w:val="00063D20"/>
    <w:rsid w:val="000A0C3C"/>
    <w:rsid w:val="001C504B"/>
    <w:rsid w:val="001D6B9E"/>
    <w:rsid w:val="002157EE"/>
    <w:rsid w:val="00216CE2"/>
    <w:rsid w:val="002553C2"/>
    <w:rsid w:val="00271B09"/>
    <w:rsid w:val="002B55BB"/>
    <w:rsid w:val="002D3F1C"/>
    <w:rsid w:val="002E7D7F"/>
    <w:rsid w:val="004D5783"/>
    <w:rsid w:val="005A5096"/>
    <w:rsid w:val="00632DB9"/>
    <w:rsid w:val="00721E97"/>
    <w:rsid w:val="007D5653"/>
    <w:rsid w:val="007F078A"/>
    <w:rsid w:val="00854717"/>
    <w:rsid w:val="00945514"/>
    <w:rsid w:val="00A0014E"/>
    <w:rsid w:val="00AB2E41"/>
    <w:rsid w:val="00B81FF2"/>
    <w:rsid w:val="00B936A1"/>
    <w:rsid w:val="00C00184"/>
    <w:rsid w:val="00C4099E"/>
    <w:rsid w:val="00C87E04"/>
    <w:rsid w:val="00D4102B"/>
    <w:rsid w:val="00E925BC"/>
    <w:rsid w:val="00EA12BF"/>
    <w:rsid w:val="00F4474E"/>
    <w:rsid w:val="00FC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D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D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0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14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Рассахан Никита Дмитриевич</dc:creator>
  <cp:lastModifiedBy>Рассахан Никита Дмитриевич</cp:lastModifiedBy>
  <cp:revision>1</cp:revision>
  <cp:lastPrinted>2018-07-26T13:41:00Z</cp:lastPrinted>
  <dcterms:created xsi:type="dcterms:W3CDTF">2018-07-26T12:51:00Z</dcterms:created>
  <dcterms:modified xsi:type="dcterms:W3CDTF">2018-07-27T12:34:00Z</dcterms:modified>
</cp:coreProperties>
</file>