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D3D6A" w:rsidRPr="00A570AD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CD3D6A" w:rsidRPr="00A570AD" w:rsidRDefault="00A0058C">
            <w:pPr>
              <w:spacing w:before="60"/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A570A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0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640E" w:rsidRDefault="0049640E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.7pt;margin-top:-6.5pt;width:763.25pt;height:144.0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LWs5gIAAHI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" o:allowincell="f" filled="f" stroked="f">
                      <v:textbox inset="1pt,1pt,1pt,1pt">
                        <w:txbxContent>
                          <w:p w:rsidR="0049640E" w:rsidRDefault="0049640E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3D6A" w:rsidRPr="00A570AD">
              <w:rPr>
                <w:b/>
                <w:sz w:val="20"/>
              </w:rPr>
              <w:t>ФЕДЕРАЛЬНОЕ СТАТИСТИЧЕСКОЕ НАБЛЮДЕНИЕ</w:t>
            </w:r>
          </w:p>
        </w:tc>
      </w:tr>
    </w:tbl>
    <w:p w:rsidR="00CD3D6A" w:rsidRPr="00A570AD" w:rsidRDefault="00CD3D6A">
      <w:pPr>
        <w:spacing w:line="80" w:lineRule="exact"/>
        <w:rPr>
          <w:sz w:val="20"/>
        </w:rPr>
      </w:pPr>
    </w:p>
    <w:p w:rsidR="00CD3D6A" w:rsidRPr="00A570AD" w:rsidRDefault="00CD3D6A">
      <w:pPr>
        <w:rPr>
          <w:sz w:val="20"/>
        </w:rPr>
      </w:pPr>
    </w:p>
    <w:tbl>
      <w:tblPr>
        <w:tblW w:w="0" w:type="auto"/>
        <w:tblInd w:w="1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332"/>
      </w:tblGrid>
      <w:tr w:rsidR="00CD3D6A" w:rsidRPr="00A570AD" w:rsidTr="00142C1A">
        <w:tblPrEx>
          <w:tblCellMar>
            <w:top w:w="0" w:type="dxa"/>
            <w:bottom w:w="0" w:type="dxa"/>
          </w:tblCellMar>
        </w:tblPrEx>
        <w:tc>
          <w:tcPr>
            <w:tcW w:w="12332" w:type="dxa"/>
            <w:shd w:val="pct5" w:color="auto" w:fill="auto"/>
          </w:tcPr>
          <w:p w:rsidR="00894123" w:rsidRPr="00A570AD" w:rsidRDefault="00894123" w:rsidP="00894123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Нарушение порядка предоставления первичных статистических данных или несвоевременное предоставление этих данных,</w:t>
            </w:r>
          </w:p>
          <w:p w:rsidR="00894123" w:rsidRPr="00A570AD" w:rsidRDefault="00894123" w:rsidP="00894123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либо предоставление недостоверных первичных статистических данных влечет ответственность, установленную Кодексом</w:t>
            </w:r>
          </w:p>
          <w:p w:rsidR="00CD3D6A" w:rsidRPr="00A570AD" w:rsidRDefault="00894123" w:rsidP="00894123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 xml:space="preserve"> Российской Федерации об административных правонарушениях</w:t>
            </w:r>
          </w:p>
        </w:tc>
      </w:tr>
    </w:tbl>
    <w:p w:rsidR="00CD3D6A" w:rsidRPr="00A570AD" w:rsidRDefault="00CD3D6A">
      <w:pPr>
        <w:rPr>
          <w:sz w:val="20"/>
        </w:rPr>
      </w:pPr>
    </w:p>
    <w:p w:rsidR="00CD3D6A" w:rsidRPr="00A570AD" w:rsidRDefault="00CD3D6A">
      <w:pPr>
        <w:rPr>
          <w:sz w:val="20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1"/>
        <w:gridCol w:w="9349"/>
        <w:gridCol w:w="2274"/>
      </w:tblGrid>
      <w:tr w:rsidR="00CD3D6A" w:rsidRPr="00A570AD">
        <w:tblPrEx>
          <w:tblCellMar>
            <w:top w:w="0" w:type="dxa"/>
            <w:bottom w:w="0" w:type="dxa"/>
          </w:tblCellMar>
        </w:tblPrEx>
        <w:tc>
          <w:tcPr>
            <w:tcW w:w="2691" w:type="dxa"/>
          </w:tcPr>
          <w:p w:rsidR="00CD3D6A" w:rsidRPr="00A570AD" w:rsidRDefault="00A0058C">
            <w:pPr>
              <w:jc w:val="center"/>
              <w:rPr>
                <w:sz w:val="20"/>
              </w:rPr>
            </w:pPr>
            <w:r w:rsidRPr="00A570A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</wp:posOffset>
                      </wp:positionV>
                      <wp:extent cx="9238615" cy="2585720"/>
                      <wp:effectExtent l="0" t="0" r="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8615" cy="2585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640E" w:rsidRDefault="0049640E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left:0;text-align:left;margin-left:7.7pt;margin-top:.95pt;width:727.45pt;height:203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" o:allowincell="f" filled="f" stroked="f">
                      <v:textbox inset="1pt,1pt,1pt,1pt">
                        <w:txbxContent>
                          <w:p w:rsidR="0049640E" w:rsidRDefault="0049640E"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42C1A" w:rsidRPr="00A570AD" w:rsidRDefault="00142C1A" w:rsidP="00142C1A">
            <w:pPr>
              <w:jc w:val="center"/>
              <w:rPr>
                <w:sz w:val="20"/>
                <w:lang w:val="en-US"/>
              </w:rPr>
            </w:pPr>
            <w:r w:rsidRPr="00A570AD">
              <w:rPr>
                <w:sz w:val="20"/>
              </w:rPr>
              <w:fldChar w:fldCharType="begin"/>
            </w:r>
            <w:r w:rsidRPr="00A570AD">
              <w:rPr>
                <w:sz w:val="20"/>
              </w:rPr>
              <w:instrText xml:space="preserve"> INCLUDETEXT "c:\\access20\\kformp\\name.txt" \* MERGEFORMAT </w:instrText>
            </w:r>
            <w:r w:rsidRPr="00A570AD">
              <w:rPr>
                <w:sz w:val="20"/>
              </w:rPr>
              <w:fldChar w:fldCharType="separate"/>
            </w:r>
            <w:r w:rsidRPr="00A570AD">
              <w:rPr>
                <w:sz w:val="20"/>
              </w:rPr>
              <w:t xml:space="preserve"> </w:t>
            </w:r>
            <w:r w:rsidRPr="00A570AD">
              <w:rPr>
                <w:sz w:val="20"/>
              </w:rPr>
              <w:fldChar w:fldCharType="begin"/>
            </w:r>
            <w:r w:rsidRPr="00A570AD">
              <w:rPr>
                <w:sz w:val="20"/>
              </w:rPr>
              <w:instrText xml:space="preserve"> INCLUDETEXT "c:\\access20\\kformp\\name.txt" \* MERGEFORMAT </w:instrText>
            </w:r>
            <w:r w:rsidRPr="00A570AD">
              <w:rPr>
                <w:sz w:val="20"/>
              </w:rPr>
              <w:fldChar w:fldCharType="separate"/>
            </w:r>
            <w:r w:rsidRPr="00A570AD">
              <w:rPr>
                <w:sz w:val="20"/>
              </w:rPr>
              <w:t xml:space="preserve"> СВЕДЕНИЯ О РАСПРЕДЕЛЕНИИ ЧИСЛА ПОСТРАДАВШИХ ПРИ НЕСЧАСТНЫХ СЛУЧАЯХ</w:t>
            </w:r>
          </w:p>
          <w:p w:rsidR="00142C1A" w:rsidRPr="00A570AD" w:rsidRDefault="00142C1A" w:rsidP="00142C1A">
            <w:pPr>
              <w:jc w:val="center"/>
              <w:rPr>
                <w:sz w:val="20"/>
                <w:lang w:val="en-US"/>
              </w:rPr>
            </w:pPr>
            <w:r w:rsidRPr="00A570AD">
              <w:rPr>
                <w:sz w:val="20"/>
              </w:rPr>
              <w:t xml:space="preserve">НА ПРОИЗВОДСТВЕ ПО ОСНОВНЫМ ВИДАМ ПРОИСШЕСТВИЙ </w:t>
            </w:r>
          </w:p>
          <w:p w:rsidR="00142C1A" w:rsidRPr="00A570AD" w:rsidRDefault="00142C1A" w:rsidP="00142C1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И ПРИЧИНАМ НЕСЧАСТНЫХ СЛУЧАЕВ</w:t>
            </w:r>
          </w:p>
          <w:p w:rsidR="00CD3D6A" w:rsidRPr="00A570AD" w:rsidRDefault="00142C1A" w:rsidP="00142C1A">
            <w:pPr>
              <w:spacing w:after="60"/>
              <w:jc w:val="center"/>
              <w:rPr>
                <w:sz w:val="20"/>
                <w:lang w:val="en-US"/>
              </w:rPr>
            </w:pPr>
            <w:r w:rsidRPr="00A570AD">
              <w:rPr>
                <w:sz w:val="20"/>
              </w:rPr>
              <w:t xml:space="preserve">за  </w:t>
            </w:r>
            <w:r w:rsidRPr="00A570AD">
              <w:rPr>
                <w:sz w:val="20"/>
                <w:lang w:val="en-US"/>
              </w:rPr>
              <w:t>20</w:t>
            </w:r>
            <w:r w:rsidRPr="00A570AD">
              <w:rPr>
                <w:sz w:val="20"/>
              </w:rPr>
              <w:t>___  г.</w:t>
            </w:r>
            <w:r w:rsidRPr="00A570AD">
              <w:rPr>
                <w:sz w:val="20"/>
              </w:rPr>
              <w:fldChar w:fldCharType="end"/>
            </w:r>
            <w:r w:rsidRPr="00A570AD">
              <w:rPr>
                <w:sz w:val="20"/>
              </w:rPr>
              <w:fldChar w:fldCharType="end"/>
            </w:r>
          </w:p>
        </w:tc>
        <w:tc>
          <w:tcPr>
            <w:tcW w:w="2274" w:type="dxa"/>
            <w:tcBorders>
              <w:left w:val="nil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</w:p>
        </w:tc>
      </w:tr>
    </w:tbl>
    <w:p w:rsidR="00CD3D6A" w:rsidRPr="00A570AD" w:rsidRDefault="00CD3D6A" w:rsidP="00303D6C">
      <w:pPr>
        <w:rPr>
          <w:sz w:val="20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3341"/>
      </w:tblGrid>
      <w:tr w:rsidR="00CD3D6A" w:rsidRPr="00A570AD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A0058C">
            <w:pPr>
              <w:jc w:val="center"/>
              <w:rPr>
                <w:sz w:val="20"/>
              </w:rPr>
            </w:pPr>
            <w:r w:rsidRPr="00A570A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>
                      <wp:simplePos x="0" y="0"/>
                      <wp:positionH relativeFrom="column">
                        <wp:posOffset>7322820</wp:posOffset>
                      </wp:positionH>
                      <wp:positionV relativeFrom="paragraph">
                        <wp:posOffset>-8890</wp:posOffset>
                      </wp:positionV>
                      <wp:extent cx="2012950" cy="337820"/>
                      <wp:effectExtent l="0" t="0" r="0" b="0"/>
                      <wp:wrapNone/>
                      <wp:docPr id="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20252" id="Rectangle 11" o:spid="_x0000_s1026" style="position:absolute;margin-left:576.6pt;margin-top:-.7pt;width:158.5pt;height:26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" o:allowincell="f" fillcolor="#f2f2f2" strokeweight="1.25pt"/>
                  </w:pict>
                </mc:Fallback>
              </mc:AlternateContent>
            </w:r>
            <w:r w:rsidR="00CD3D6A" w:rsidRPr="00A570AD">
              <w:rPr>
                <w:sz w:val="20"/>
              </w:rP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Сроки предоставл</w:t>
            </w:r>
            <w:r w:rsidRPr="00A570AD">
              <w:rPr>
                <w:sz w:val="20"/>
              </w:rPr>
              <w:t>е</w:t>
            </w:r>
            <w:r w:rsidRPr="00A570AD">
              <w:rPr>
                <w:sz w:val="20"/>
              </w:rP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</w:p>
        </w:tc>
        <w:tc>
          <w:tcPr>
            <w:tcW w:w="3341" w:type="dxa"/>
            <w:tcBorders>
              <w:left w:val="nil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b/>
                <w:sz w:val="20"/>
              </w:rPr>
              <w:t>Приложение к форме</w:t>
            </w:r>
            <w:r w:rsidRPr="00A570AD">
              <w:rPr>
                <w:b/>
                <w:sz w:val="20"/>
              </w:rPr>
              <w:br/>
              <w:t xml:space="preserve"> № 7-травматизм</w:t>
            </w:r>
          </w:p>
        </w:tc>
      </w:tr>
      <w:tr w:rsidR="00CD3D6A" w:rsidRPr="00A570AD" w:rsidTr="00303D6C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123" w:rsidRPr="00A570AD" w:rsidRDefault="00A0058C" w:rsidP="00894123">
            <w:pPr>
              <w:spacing w:before="60" w:line="180" w:lineRule="exact"/>
              <w:rPr>
                <w:sz w:val="20"/>
              </w:rPr>
            </w:pPr>
            <w:r w:rsidRPr="00A570A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>
                      <wp:simplePos x="0" y="0"/>
                      <wp:positionH relativeFrom="column">
                        <wp:posOffset>7520305</wp:posOffset>
                      </wp:positionH>
                      <wp:positionV relativeFrom="paragraph">
                        <wp:posOffset>1158240</wp:posOffset>
                      </wp:positionV>
                      <wp:extent cx="1448435" cy="225425"/>
                      <wp:effectExtent l="0" t="0" r="0" b="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43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6ADC1" id="Rectangle 10" o:spid="_x0000_s1026" style="position:absolute;margin-left:592.15pt;margin-top:91.2pt;width:114.05pt;height:17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" o:allowincell="f" fillcolor="#f2f2f2" strokeweight="1.25pt"/>
                  </w:pict>
                </mc:Fallback>
              </mc:AlternateContent>
            </w:r>
            <w:r w:rsidR="00894123" w:rsidRPr="00A570AD">
              <w:rPr>
                <w:noProof/>
                <w:sz w:val="20"/>
              </w:rPr>
              <w:t xml:space="preserve">юридические лица (кроме микропредприятий), осуществляющие все виды экономической деятельности, кроме: финансовой и страховой деятельности, деятельности по операциям с недвижимым имуществом, государственного </w:t>
            </w:r>
            <w:r w:rsidR="00894123" w:rsidRPr="00A570AD">
              <w:rPr>
                <w:noProof/>
                <w:sz w:val="20"/>
              </w:rPr>
              <w:br/>
              <w:t>управления и обеспечения военной безопасности, социального обеспечения, образования, деятельности домашних хозяйств как работодателей, недифференцированной деятельности частных домашних хозяйств по производству товаров и оказанию услуг для собственного потребления, деятельности экстерриториальных организаций и органов</w:t>
            </w:r>
          </w:p>
          <w:p w:rsidR="00894123" w:rsidRPr="00A570AD" w:rsidRDefault="00597F28" w:rsidP="00597F28">
            <w:pPr>
              <w:tabs>
                <w:tab w:val="left" w:pos="13200"/>
              </w:tabs>
              <w:spacing w:before="120"/>
              <w:rPr>
                <w:sz w:val="20"/>
              </w:rPr>
            </w:pPr>
            <w:r w:rsidRPr="00A570AD">
              <w:rPr>
                <w:sz w:val="18"/>
                <w:szCs w:val="18"/>
              </w:rPr>
              <w:t xml:space="preserve">         –</w:t>
            </w:r>
            <w:r w:rsidR="00894123" w:rsidRPr="00A570AD">
              <w:rPr>
                <w:sz w:val="20"/>
              </w:rPr>
              <w:t xml:space="preserve"> территориальному органу Росстата в субъекте Российской Федерации </w:t>
            </w:r>
            <w:r w:rsidR="00894123" w:rsidRPr="00A570AD">
              <w:rPr>
                <w:sz w:val="20"/>
              </w:rPr>
              <w:br/>
              <w:t xml:space="preserve">  </w:t>
            </w:r>
            <w:r w:rsidRPr="00A570AD">
              <w:rPr>
                <w:sz w:val="20"/>
              </w:rPr>
              <w:t xml:space="preserve">         </w:t>
            </w:r>
            <w:r w:rsidR="00894123" w:rsidRPr="00A570AD">
              <w:rPr>
                <w:sz w:val="20"/>
              </w:rPr>
              <w:t>по установленному  им адресу</w:t>
            </w:r>
          </w:p>
          <w:p w:rsidR="00CD3D6A" w:rsidRPr="00A570AD" w:rsidRDefault="00CD3D6A" w:rsidP="00142C1A">
            <w:pPr>
              <w:spacing w:before="60" w:line="180" w:lineRule="exact"/>
              <w:ind w:left="284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0A1CD6">
            <w:pPr>
              <w:spacing w:before="40" w:line="180" w:lineRule="exact"/>
              <w:jc w:val="center"/>
              <w:rPr>
                <w:sz w:val="20"/>
              </w:rPr>
            </w:pPr>
            <w:r w:rsidRPr="00A570AD">
              <w:rPr>
                <w:sz w:val="20"/>
              </w:rPr>
              <w:t>с 20 февраля по 1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CD3D6A" w:rsidRPr="00A570AD" w:rsidRDefault="00CD3D6A">
            <w:pPr>
              <w:spacing w:line="180" w:lineRule="exact"/>
              <w:rPr>
                <w:sz w:val="20"/>
              </w:rPr>
            </w:pPr>
          </w:p>
        </w:tc>
        <w:tc>
          <w:tcPr>
            <w:tcW w:w="3341" w:type="dxa"/>
            <w:tcBorders>
              <w:left w:val="nil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Приказ Росстата:</w:t>
            </w:r>
          </w:p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Об утверждении формы</w:t>
            </w:r>
            <w:r w:rsidRPr="00A570AD">
              <w:rPr>
                <w:sz w:val="20"/>
              </w:rPr>
              <w:br/>
              <w:t xml:space="preserve">от  </w:t>
            </w:r>
            <w:r w:rsidR="006A7FE8" w:rsidRPr="006A7FE8">
              <w:rPr>
                <w:sz w:val="20"/>
              </w:rPr>
              <w:t>01.07.</w:t>
            </w:r>
            <w:r w:rsidR="006A7FE8">
              <w:rPr>
                <w:sz w:val="20"/>
                <w:lang w:val="en-US"/>
              </w:rPr>
              <w:t xml:space="preserve">2022 </w:t>
            </w:r>
            <w:r w:rsidRPr="00A570AD">
              <w:rPr>
                <w:sz w:val="20"/>
              </w:rPr>
              <w:t xml:space="preserve">№ </w:t>
            </w:r>
            <w:r w:rsidR="006A7FE8" w:rsidRPr="006A7FE8">
              <w:rPr>
                <w:sz w:val="20"/>
              </w:rPr>
              <w:t>485</w:t>
            </w:r>
            <w:r w:rsidRPr="00A570AD">
              <w:rPr>
                <w:sz w:val="20"/>
              </w:rPr>
              <w:br/>
              <w:t>О внесении изменений (при наличии)</w:t>
            </w:r>
          </w:p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 xml:space="preserve">от  </w:t>
            </w:r>
            <w:r w:rsidR="00142C1A" w:rsidRPr="00A570AD">
              <w:rPr>
                <w:sz w:val="20"/>
              </w:rPr>
              <w:t>__________</w:t>
            </w:r>
            <w:r w:rsidRPr="00A570AD">
              <w:rPr>
                <w:sz w:val="20"/>
              </w:rPr>
              <w:t xml:space="preserve">№ </w:t>
            </w:r>
            <w:r w:rsidR="00142C1A" w:rsidRPr="00A570AD">
              <w:rPr>
                <w:sz w:val="20"/>
              </w:rPr>
              <w:t>___</w:t>
            </w:r>
          </w:p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от  __________ № ___</w:t>
            </w:r>
          </w:p>
          <w:p w:rsidR="00CD3D6A" w:rsidRPr="00A570AD" w:rsidRDefault="00CD3D6A">
            <w:pPr>
              <w:jc w:val="center"/>
              <w:rPr>
                <w:sz w:val="20"/>
              </w:rPr>
            </w:pPr>
          </w:p>
          <w:p w:rsidR="00CD3D6A" w:rsidRPr="00A570AD" w:rsidRDefault="00CD3D6A">
            <w:pPr>
              <w:jc w:val="center"/>
              <w:rPr>
                <w:sz w:val="20"/>
              </w:rPr>
            </w:pPr>
          </w:p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  <w:lang w:val="en-US"/>
              </w:rPr>
              <w:fldChar w:fldCharType="begin"/>
            </w:r>
            <w:r w:rsidRPr="00A570AD">
              <w:rPr>
                <w:sz w:val="20"/>
              </w:rPr>
              <w:instrText xml:space="preserve"> </w:instrText>
            </w:r>
            <w:r w:rsidRPr="00A570AD">
              <w:rPr>
                <w:sz w:val="20"/>
                <w:lang w:val="en-US"/>
              </w:rPr>
              <w:instrText>INCLUDETEXT</w:instrText>
            </w:r>
            <w:r w:rsidRPr="00A570AD">
              <w:rPr>
                <w:sz w:val="20"/>
              </w:rPr>
              <w:instrText xml:space="preserve"> "</w:instrText>
            </w:r>
            <w:r w:rsidRPr="00A570AD">
              <w:rPr>
                <w:sz w:val="20"/>
                <w:lang w:val="en-US"/>
              </w:rPr>
              <w:instrText>c</w:instrText>
            </w:r>
            <w:r w:rsidRPr="00A570AD">
              <w:rPr>
                <w:sz w:val="20"/>
              </w:rPr>
              <w:instrText>:\\</w:instrText>
            </w:r>
            <w:r w:rsidRPr="00A570AD">
              <w:rPr>
                <w:sz w:val="20"/>
                <w:lang w:val="en-US"/>
              </w:rPr>
              <w:instrText>access</w:instrText>
            </w:r>
            <w:r w:rsidRPr="00A570AD">
              <w:rPr>
                <w:sz w:val="20"/>
              </w:rPr>
              <w:instrText>20\\</w:instrText>
            </w:r>
            <w:r w:rsidRPr="00A570AD">
              <w:rPr>
                <w:sz w:val="20"/>
                <w:lang w:val="en-US"/>
              </w:rPr>
              <w:instrText>kformp</w:instrText>
            </w:r>
            <w:r w:rsidRPr="00A570AD">
              <w:rPr>
                <w:sz w:val="20"/>
              </w:rPr>
              <w:instrText>\\</w:instrText>
            </w:r>
            <w:r w:rsidRPr="00A570AD">
              <w:rPr>
                <w:sz w:val="20"/>
                <w:lang w:val="en-US"/>
              </w:rPr>
              <w:instrText>period</w:instrText>
            </w:r>
            <w:r w:rsidRPr="00A570AD">
              <w:rPr>
                <w:sz w:val="20"/>
              </w:rPr>
              <w:instrText>.</w:instrText>
            </w:r>
            <w:r w:rsidRPr="00A570AD">
              <w:rPr>
                <w:sz w:val="20"/>
                <w:lang w:val="en-US"/>
              </w:rPr>
              <w:instrText>txt</w:instrText>
            </w:r>
            <w:r w:rsidRPr="00A570AD">
              <w:rPr>
                <w:sz w:val="20"/>
              </w:rPr>
              <w:instrText xml:space="preserve">" \* </w:instrText>
            </w:r>
            <w:r w:rsidRPr="00A570AD">
              <w:rPr>
                <w:sz w:val="20"/>
                <w:lang w:val="en-US"/>
              </w:rPr>
              <w:instrText>MERGEFORMAT</w:instrText>
            </w:r>
            <w:r w:rsidRPr="00A570AD">
              <w:rPr>
                <w:sz w:val="20"/>
              </w:rPr>
              <w:instrText xml:space="preserve"> </w:instrText>
            </w:r>
            <w:r w:rsidRPr="00A570AD">
              <w:rPr>
                <w:sz w:val="20"/>
                <w:lang w:val="en-US"/>
              </w:rPr>
              <w:fldChar w:fldCharType="separate"/>
            </w:r>
            <w:r w:rsidRPr="00A570AD">
              <w:rPr>
                <w:sz w:val="20"/>
              </w:rPr>
              <w:t xml:space="preserve"> 1 раз в 3 года </w:t>
            </w:r>
            <w:r w:rsidRPr="00A570AD">
              <w:rPr>
                <w:sz w:val="20"/>
                <w:lang w:val="en-US"/>
              </w:rPr>
              <w:fldChar w:fldCharType="end"/>
            </w:r>
          </w:p>
        </w:tc>
      </w:tr>
    </w:tbl>
    <w:p w:rsidR="00CD3D6A" w:rsidRPr="00A570AD" w:rsidRDefault="00A0058C">
      <w:pPr>
        <w:rPr>
          <w:sz w:val="20"/>
        </w:rPr>
      </w:pPr>
      <w:r w:rsidRPr="00A570A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24130</wp:posOffset>
                </wp:positionV>
                <wp:extent cx="9327515" cy="2561590"/>
                <wp:effectExtent l="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7515" cy="256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640E" w:rsidRPr="00303D6C" w:rsidRDefault="0049640E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7.9pt;margin-top:1.9pt;width:734.45pt;height:20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" o:allowincell="f" filled="f" stroked="f">
                <v:textbox inset="1pt,1pt,1pt,1pt">
                  <w:txbxContent>
                    <w:p w:rsidR="0049640E" w:rsidRPr="00303D6C" w:rsidRDefault="0049640E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3D6A" w:rsidRPr="00A570AD" w:rsidRDefault="00CD3D6A">
      <w:pPr>
        <w:rPr>
          <w:sz w:val="20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4299"/>
        <w:gridCol w:w="4299"/>
        <w:gridCol w:w="4301"/>
      </w:tblGrid>
      <w:tr w:rsidR="00CD3D6A" w:rsidRPr="00A570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spacing w:before="120" w:after="80" w:line="160" w:lineRule="exact"/>
              <w:rPr>
                <w:sz w:val="20"/>
              </w:rPr>
            </w:pPr>
            <w:r w:rsidRPr="00A570AD">
              <w:rPr>
                <w:b/>
                <w:sz w:val="20"/>
              </w:rPr>
              <w:t>Наименование отчитывающейся организации</w:t>
            </w:r>
            <w:r w:rsidRPr="00A570AD">
              <w:rPr>
                <w:sz w:val="20"/>
              </w:rPr>
              <w:t xml:space="preserve"> ______________________________________________________________________________________________</w:t>
            </w:r>
          </w:p>
        </w:tc>
      </w:tr>
      <w:tr w:rsidR="00CD3D6A" w:rsidRPr="00A570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spacing w:before="120" w:after="80" w:line="160" w:lineRule="exact"/>
              <w:rPr>
                <w:sz w:val="20"/>
              </w:rPr>
            </w:pPr>
            <w:r w:rsidRPr="00A570AD">
              <w:rPr>
                <w:b/>
                <w:sz w:val="20"/>
              </w:rPr>
              <w:t>Почтовый адрес</w:t>
            </w:r>
            <w:r w:rsidRPr="00A570AD">
              <w:rPr>
                <w:sz w:val="20"/>
              </w:rPr>
              <w:t xml:space="preserve"> _________________________________________________________________________________________________________________________</w:t>
            </w:r>
          </w:p>
        </w:tc>
      </w:tr>
      <w:tr w:rsidR="00CD3D6A" w:rsidRPr="00A570AD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CD3D6A" w:rsidRPr="00A570AD" w:rsidRDefault="00CD3D6A">
            <w:pPr>
              <w:spacing w:before="240" w:line="160" w:lineRule="exact"/>
              <w:jc w:val="center"/>
              <w:rPr>
                <w:sz w:val="20"/>
              </w:rPr>
            </w:pPr>
            <w:r w:rsidRPr="00A570AD">
              <w:rPr>
                <w:sz w:val="20"/>
              </w:rPr>
              <w:t>Код</w:t>
            </w:r>
          </w:p>
        </w:tc>
        <w:tc>
          <w:tcPr>
            <w:tcW w:w="128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CD3D6A" w:rsidRPr="00A570AD" w:rsidRDefault="00CD3D6A">
            <w:pPr>
              <w:spacing w:before="120" w:after="120" w:line="160" w:lineRule="exact"/>
              <w:jc w:val="center"/>
              <w:rPr>
                <w:sz w:val="20"/>
              </w:rPr>
            </w:pPr>
            <w:r w:rsidRPr="00A570AD">
              <w:rPr>
                <w:sz w:val="20"/>
              </w:rPr>
              <w:t>Код</w:t>
            </w:r>
          </w:p>
        </w:tc>
      </w:tr>
      <w:tr w:rsidR="00CD3D6A" w:rsidRPr="00A570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spacing w:line="180" w:lineRule="atLeast"/>
              <w:jc w:val="center"/>
              <w:rPr>
                <w:sz w:val="20"/>
              </w:rPr>
            </w:pPr>
            <w:r w:rsidRPr="00A570AD">
              <w:rPr>
                <w:sz w:val="20"/>
              </w:rPr>
              <w:t xml:space="preserve">формы </w:t>
            </w:r>
          </w:p>
          <w:p w:rsidR="00CD3D6A" w:rsidRPr="00A570AD" w:rsidRDefault="00CD3D6A">
            <w:pPr>
              <w:spacing w:line="180" w:lineRule="atLeast"/>
              <w:jc w:val="center"/>
              <w:rPr>
                <w:sz w:val="20"/>
              </w:rPr>
            </w:pPr>
            <w:r w:rsidRPr="00A570AD">
              <w:rPr>
                <w:sz w:val="20"/>
              </w:rPr>
              <w:t>по ОКУД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303D6C">
            <w:pPr>
              <w:spacing w:line="180" w:lineRule="atLeast"/>
              <w:jc w:val="center"/>
              <w:rPr>
                <w:sz w:val="18"/>
                <w:szCs w:val="18"/>
              </w:rPr>
            </w:pPr>
            <w:r w:rsidRPr="00A570AD">
              <w:rPr>
                <w:sz w:val="18"/>
                <w:szCs w:val="18"/>
              </w:rPr>
              <w:t>отчитывающейся организации по ОКПО</w:t>
            </w:r>
            <w:r w:rsidRPr="00A570AD">
              <w:rPr>
                <w:sz w:val="18"/>
                <w:szCs w:val="18"/>
              </w:rPr>
              <w:br/>
              <w:t>(</w:t>
            </w:r>
            <w:r w:rsidR="00A70DBF" w:rsidRPr="00A570AD">
              <w:rPr>
                <w:sz w:val="18"/>
                <w:szCs w:val="18"/>
              </w:rPr>
              <w:t>обособленного подразделения и головного подразделения юридического лица – идентификационный номер</w:t>
            </w:r>
            <w:r w:rsidRPr="00A570AD">
              <w:rPr>
                <w:sz w:val="18"/>
                <w:szCs w:val="18"/>
              </w:rPr>
              <w:t>)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spacing w:line="180" w:lineRule="atLeast"/>
              <w:jc w:val="center"/>
              <w:rPr>
                <w:b/>
                <w:sz w:val="20"/>
              </w:rPr>
            </w:pPr>
          </w:p>
        </w:tc>
        <w:tc>
          <w:tcPr>
            <w:tcW w:w="4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spacing w:line="180" w:lineRule="atLeast"/>
              <w:jc w:val="center"/>
              <w:rPr>
                <w:sz w:val="20"/>
              </w:rPr>
            </w:pPr>
          </w:p>
        </w:tc>
      </w:tr>
      <w:tr w:rsidR="00CD3D6A" w:rsidRPr="00A570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1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2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3</w:t>
            </w:r>
          </w:p>
        </w:tc>
        <w:tc>
          <w:tcPr>
            <w:tcW w:w="43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4</w:t>
            </w:r>
          </w:p>
        </w:tc>
      </w:tr>
      <w:tr w:rsidR="00CD3D6A" w:rsidRPr="00A570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CD3D6A">
            <w:pPr>
              <w:jc w:val="center"/>
              <w:rPr>
                <w:sz w:val="20"/>
              </w:rPr>
            </w:pPr>
            <w:r w:rsidRPr="00A570AD">
              <w:rPr>
                <w:sz w:val="20"/>
              </w:rPr>
              <w:t>0609303</w:t>
            </w:r>
          </w:p>
        </w:tc>
        <w:tc>
          <w:tcPr>
            <w:tcW w:w="4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CD3D6A">
            <w:pPr>
              <w:rPr>
                <w:sz w:val="20"/>
              </w:rPr>
            </w:pPr>
          </w:p>
        </w:tc>
        <w:tc>
          <w:tcPr>
            <w:tcW w:w="4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CD3D6A">
            <w:pPr>
              <w:rPr>
                <w:sz w:val="20"/>
              </w:rPr>
            </w:pPr>
          </w:p>
        </w:tc>
        <w:tc>
          <w:tcPr>
            <w:tcW w:w="4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3D6A" w:rsidRPr="00A570AD" w:rsidRDefault="00CD3D6A">
            <w:pPr>
              <w:rPr>
                <w:sz w:val="20"/>
              </w:rPr>
            </w:pPr>
          </w:p>
        </w:tc>
      </w:tr>
    </w:tbl>
    <w:p w:rsidR="00142C1A" w:rsidRPr="00A570AD" w:rsidRDefault="00CD3D6A" w:rsidP="00142C1A">
      <w:pPr>
        <w:ind w:left="12036"/>
        <w:rPr>
          <w:sz w:val="20"/>
          <w:szCs w:val="24"/>
        </w:rPr>
      </w:pPr>
      <w:r w:rsidRPr="00A570AD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471"/>
        <w:gridCol w:w="1417"/>
        <w:gridCol w:w="2551"/>
        <w:gridCol w:w="2552"/>
      </w:tblGrid>
      <w:tr w:rsidR="00A70DBF" w:rsidRPr="00A570AD" w:rsidTr="009B5E72">
        <w:trPr>
          <w:cantSplit/>
          <w:trHeight w:val="1594"/>
        </w:trPr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0DBF" w:rsidRPr="00A570AD" w:rsidRDefault="00A70DBF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lastRenderedPageBreak/>
              <w:t>Наименование показателей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№ </w:t>
            </w:r>
            <w:r w:rsidRPr="00A570AD">
              <w:rPr>
                <w:sz w:val="20"/>
                <w:szCs w:val="24"/>
              </w:rPr>
              <w:br/>
              <w:t>строки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spacing w:line="200" w:lineRule="exact"/>
              <w:jc w:val="center"/>
              <w:rPr>
                <w:noProof/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Численность пострадавших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 xml:space="preserve">при несчастных случаях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 xml:space="preserve">на производстве с утратой трудоспособности на 1 рабочий день и более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 xml:space="preserve">и со смертельным исходом, человек                                                                                  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spacing w:line="200" w:lineRule="exact"/>
              <w:jc w:val="center"/>
              <w:rPr>
                <w:noProof/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Численность пострадавших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 xml:space="preserve">при несчастных случаях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 xml:space="preserve">на производстве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>со смертельным исходом, человек</w:t>
            </w: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4</w:t>
            </w: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CC6C8B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Всего пострадавших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0DBF" w:rsidRPr="00A570AD" w:rsidRDefault="00A70DBF" w:rsidP="009B5E72">
            <w:pPr>
              <w:pStyle w:val="Normal1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 xml:space="preserve">  Из общего числа (стр. 01)</w:t>
            </w:r>
            <w:r w:rsidR="00CC6C8B" w:rsidRPr="00A570AD">
              <w:rPr>
                <w:sz w:val="20"/>
                <w:lang w:val="ru-RU" w:bidi="ar-SA"/>
              </w:rPr>
              <w:t xml:space="preserve"> </w:t>
            </w:r>
            <w:r w:rsidR="00CC6C8B" w:rsidRPr="00A570AD">
              <w:rPr>
                <w:sz w:val="18"/>
                <w:szCs w:val="18"/>
              </w:rPr>
              <w:t>–</w:t>
            </w:r>
            <w:r w:rsidRPr="00A570AD">
              <w:rPr>
                <w:sz w:val="20"/>
                <w:lang w:bidi="ar-SA"/>
              </w:rPr>
              <w:t xml:space="preserve"> пострадавшие по основным видам происшествий, </w:t>
            </w:r>
          </w:p>
          <w:p w:rsidR="00A70DBF" w:rsidRPr="00A570AD" w:rsidRDefault="00A70DBF" w:rsidP="009B5E72">
            <w:pPr>
              <w:pStyle w:val="Normal1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 xml:space="preserve">  приведших к несчастному случаю  </w:t>
            </w:r>
          </w:p>
          <w:p w:rsidR="00A70DBF" w:rsidRPr="00A570AD" w:rsidRDefault="00A70DBF" w:rsidP="009B5E72">
            <w:pPr>
              <w:pStyle w:val="Normal1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Транспортные происшествия, всего: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DBF" w:rsidRPr="00A570AD" w:rsidRDefault="00A70DBF" w:rsidP="009B5E72">
            <w:pPr>
              <w:pStyle w:val="Normal1"/>
              <w:jc w:val="center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02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DBF" w:rsidRPr="00A570AD" w:rsidRDefault="00A70DBF" w:rsidP="00A70DBF">
            <w:pPr>
              <w:pStyle w:val="Normal1"/>
              <w:ind w:firstLine="142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 xml:space="preserve">Из них: </w:t>
            </w:r>
          </w:p>
          <w:p w:rsidR="00A70DBF" w:rsidRPr="00A570AD" w:rsidRDefault="00A70DBF" w:rsidP="00A70DBF">
            <w:pPr>
              <w:pStyle w:val="Normal1"/>
              <w:ind w:firstLine="142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Дорожно-транспортные происшествия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DBF" w:rsidRPr="00A570AD" w:rsidRDefault="00A70DBF" w:rsidP="009B5E72">
            <w:pPr>
              <w:pStyle w:val="Normal1"/>
              <w:jc w:val="center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02.1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F75956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5956" w:rsidRPr="00A570AD" w:rsidRDefault="00F75956">
            <w:pPr>
              <w:pStyle w:val="Normal1"/>
              <w:rPr>
                <w:sz w:val="20"/>
              </w:rPr>
            </w:pPr>
            <w:r w:rsidRPr="00A570AD">
              <w:rPr>
                <w:sz w:val="20"/>
              </w:rPr>
              <w:t>Падение при разности уровней высот (с деревьев, мебели, со ступеней, приставных лестниц, строительных лесов, зданий, оборудования, транспортных средств и так далее) и на глубину (в шахты, ямы, рытвины и другое)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5956" w:rsidRPr="00A570AD" w:rsidRDefault="00F75956" w:rsidP="009B5E72">
            <w:pPr>
              <w:pStyle w:val="Normal1"/>
              <w:jc w:val="center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03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</w:tr>
      <w:tr w:rsidR="00F75956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56" w:rsidRPr="00A570AD" w:rsidRDefault="00F75956">
            <w:pPr>
              <w:pStyle w:val="Normal1"/>
              <w:rPr>
                <w:sz w:val="20"/>
              </w:rPr>
            </w:pPr>
            <w:r w:rsidRPr="00A570AD">
              <w:rPr>
                <w:sz w:val="20"/>
              </w:rPr>
              <w:t>Падение на ровной поверхности одного уровня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56" w:rsidRPr="00A570AD" w:rsidRDefault="00F75956" w:rsidP="009B5E72">
            <w:pPr>
              <w:pStyle w:val="Normal1"/>
              <w:jc w:val="center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04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</w:tr>
      <w:tr w:rsidR="00F75956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956" w:rsidRPr="00A570AD" w:rsidRDefault="00F75956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Падение, обрушения, обвалы предметов, материалов, земли и тому подобное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956" w:rsidRPr="00A570AD" w:rsidRDefault="00F75956" w:rsidP="00F55EDC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56" w:rsidRPr="00A570AD" w:rsidRDefault="00F75956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Воздействие движущихся, разлетающихся, вращающихся предметов и деталей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F55EDC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</w:t>
            </w:r>
            <w:r w:rsidR="00F55EDC" w:rsidRPr="00A570AD">
              <w:rPr>
                <w:sz w:val="20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Поражение электрическим током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Воздействие экстремальных температур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Воздействие вредных веществ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F55EDC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0</w:t>
            </w:r>
            <w:r w:rsidR="00F55EDC" w:rsidRPr="00A570AD">
              <w:rPr>
                <w:sz w:val="20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Воздействие излучений (ионизирующих и неионизирующих)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Физические перегрузки и перенапряжения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Повреждения в результате контакта с растениями, животными, насекомыми </w:t>
            </w:r>
            <w:r w:rsidR="00CC6C8B" w:rsidRPr="00A570AD">
              <w:rPr>
                <w:sz w:val="20"/>
                <w:szCs w:val="24"/>
              </w:rPr>
              <w:br/>
            </w:r>
            <w:r w:rsidRPr="00A570AD">
              <w:rPr>
                <w:sz w:val="20"/>
                <w:szCs w:val="24"/>
              </w:rPr>
              <w:t>и пресмыкающимися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Утопление</w:t>
            </w:r>
            <w:r w:rsidRPr="00A570AD">
              <w:t xml:space="preserve"> </w:t>
            </w:r>
            <w:r w:rsidRPr="00A570AD">
              <w:rPr>
                <w:sz w:val="20"/>
                <w:szCs w:val="24"/>
              </w:rPr>
              <w:t>и погружение в воду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Повреждения в результате противоправных действий других лиц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Повреждения при чрезвычайных ситуациях природного, техногенного, криминогенного и иного характера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DBF" w:rsidRPr="00A570AD" w:rsidRDefault="00A70DBF" w:rsidP="009B5E72">
            <w:pPr>
              <w:pStyle w:val="Normal1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Попадание инородного предмета в тело пострадавшего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9B5E72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DBF" w:rsidRPr="00A570AD" w:rsidRDefault="00A70DBF" w:rsidP="009B5E72">
            <w:pPr>
              <w:pStyle w:val="Normal1"/>
              <w:rPr>
                <w:sz w:val="20"/>
                <w:lang w:bidi="ar-SA"/>
              </w:rPr>
            </w:pPr>
            <w:r w:rsidRPr="00A570AD">
              <w:rPr>
                <w:sz w:val="20"/>
                <w:lang w:bidi="ar-SA"/>
              </w:rPr>
              <w:t>Воздействие дыма, огня и пламени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Прочие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ind w:left="284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Из общего числа (стр.</w:t>
            </w:r>
            <w:r w:rsidR="00CC6C8B" w:rsidRPr="00A570AD">
              <w:rPr>
                <w:sz w:val="20"/>
                <w:szCs w:val="24"/>
              </w:rPr>
              <w:t xml:space="preserve"> </w:t>
            </w:r>
            <w:r w:rsidRPr="00A570AD">
              <w:rPr>
                <w:sz w:val="20"/>
                <w:szCs w:val="24"/>
              </w:rPr>
              <w:t xml:space="preserve">01) </w:t>
            </w:r>
            <w:r w:rsidR="00CC6C8B" w:rsidRPr="00A570AD">
              <w:rPr>
                <w:sz w:val="18"/>
                <w:szCs w:val="18"/>
              </w:rPr>
              <w:t>–</w:t>
            </w:r>
            <w:r w:rsidRPr="00A570AD">
              <w:rPr>
                <w:sz w:val="20"/>
                <w:szCs w:val="24"/>
              </w:rPr>
              <w:t xml:space="preserve"> пострадавшие по причинам несчастных случаев</w:t>
            </w:r>
          </w:p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Конструктивные недостатки, несовершенство, недостаточная надежность машин, механизмов, оборудования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Эксплуатация неисправных машин, механизмов, оборудования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Несовершенство технологического процесса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F55EDC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</w:tbl>
    <w:p w:rsidR="00175299" w:rsidRPr="00A570AD" w:rsidRDefault="0017529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471"/>
        <w:gridCol w:w="1417"/>
        <w:gridCol w:w="2551"/>
        <w:gridCol w:w="2552"/>
      </w:tblGrid>
      <w:tr w:rsidR="00CC6C8B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8B" w:rsidRPr="00A570AD" w:rsidRDefault="00CC6C8B" w:rsidP="0049640E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8B" w:rsidRPr="00A570AD" w:rsidRDefault="00CC6C8B" w:rsidP="0049640E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8B" w:rsidRPr="00A570AD" w:rsidRDefault="00CC6C8B" w:rsidP="0049640E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8B" w:rsidRPr="00A570AD" w:rsidRDefault="00CC6C8B" w:rsidP="0049640E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4</w:t>
            </w: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lastRenderedPageBreak/>
              <w:t>Нарушение технологического процесса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Нарушение требований безопасности при эксплуатации транспортных средств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Нарушение правил дорожного движения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Неудовлетворительная организация производства работ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Неудовлетворительное содержание и недостатки в организации рабочих мест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A70DBF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Неудовлетворительное техническое состояние зданий, сооружений, территории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DBF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DBF" w:rsidRPr="00A570AD" w:rsidRDefault="00A70DBF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Недостатки в организации и проведении подготовки работников по охране труда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Неприменение средств индивидуальной защиты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29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Неприменение средств коллективной защиты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lang w:bidi="ar-SA"/>
              </w:rPr>
              <w:t>Нарушение работником трудового распорядка и дисциплины труда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Использование </w:t>
            </w:r>
            <w:r w:rsidR="00F55EDC" w:rsidRPr="00A570AD">
              <w:rPr>
                <w:sz w:val="20"/>
                <w:szCs w:val="24"/>
              </w:rPr>
              <w:t>пострадавшего</w:t>
            </w:r>
            <w:r w:rsidRPr="00A570AD">
              <w:rPr>
                <w:sz w:val="20"/>
                <w:szCs w:val="24"/>
              </w:rPr>
              <w:t xml:space="preserve"> не по специальности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  <w:tr w:rsidR="00142C1A" w:rsidRPr="00A570AD" w:rsidTr="00142C1A"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Прочие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42C1A" w:rsidRPr="00A570AD" w:rsidRDefault="00F55EDC" w:rsidP="00142C1A">
            <w:pPr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C1A" w:rsidRPr="00A570AD" w:rsidRDefault="00142C1A" w:rsidP="00142C1A">
            <w:pPr>
              <w:rPr>
                <w:sz w:val="20"/>
                <w:szCs w:val="24"/>
              </w:rPr>
            </w:pPr>
          </w:p>
        </w:tc>
      </w:tr>
    </w:tbl>
    <w:p w:rsidR="00142C1A" w:rsidRPr="00A570AD" w:rsidRDefault="00142C1A" w:rsidP="00142C1A">
      <w:pPr>
        <w:rPr>
          <w:sz w:val="20"/>
          <w:szCs w:val="24"/>
        </w:rPr>
      </w:pPr>
    </w:p>
    <w:p w:rsidR="00142C1A" w:rsidRPr="00A570AD" w:rsidRDefault="00142C1A" w:rsidP="00142C1A">
      <w:pPr>
        <w:rPr>
          <w:sz w:val="20"/>
          <w:szCs w:val="24"/>
        </w:rPr>
      </w:pPr>
    </w:p>
    <w:p w:rsidR="00142C1A" w:rsidRPr="00A570AD" w:rsidRDefault="00142C1A" w:rsidP="00142C1A">
      <w:pPr>
        <w:rPr>
          <w:sz w:val="20"/>
          <w:szCs w:val="24"/>
        </w:rPr>
      </w:pPr>
    </w:p>
    <w:p w:rsidR="00142C1A" w:rsidRPr="00A570AD" w:rsidRDefault="00142C1A" w:rsidP="00142C1A">
      <w:pPr>
        <w:rPr>
          <w:sz w:val="20"/>
          <w:szCs w:val="24"/>
        </w:rPr>
      </w:pPr>
    </w:p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4111"/>
        <w:gridCol w:w="32"/>
        <w:gridCol w:w="142"/>
        <w:gridCol w:w="2236"/>
        <w:gridCol w:w="174"/>
        <w:gridCol w:w="109"/>
        <w:gridCol w:w="174"/>
        <w:gridCol w:w="2520"/>
        <w:gridCol w:w="32"/>
        <w:gridCol w:w="142"/>
        <w:gridCol w:w="109"/>
        <w:gridCol w:w="174"/>
        <w:gridCol w:w="2410"/>
        <w:gridCol w:w="32"/>
        <w:gridCol w:w="142"/>
      </w:tblGrid>
      <w:tr w:rsidR="00142C1A" w:rsidRPr="00A570AD" w:rsidTr="00F55EDC">
        <w:trPr>
          <w:gridAfter w:val="1"/>
          <w:wAfter w:w="142" w:type="dxa"/>
          <w:cantSplit/>
          <w:tblHeader/>
        </w:trPr>
        <w:tc>
          <w:tcPr>
            <w:tcW w:w="4143" w:type="dxa"/>
            <w:gridSpan w:val="2"/>
            <w:hideMark/>
          </w:tcPr>
          <w:p w:rsidR="00F55EDC" w:rsidRPr="00A570AD" w:rsidRDefault="00F55EDC" w:rsidP="00F55EDC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Должностное лицо, ответственное за</w:t>
            </w:r>
          </w:p>
          <w:p w:rsidR="00142C1A" w:rsidRPr="00A570AD" w:rsidRDefault="00F55EDC" w:rsidP="00F55EDC">
            <w:pPr>
              <w:spacing w:line="200" w:lineRule="exact"/>
              <w:ind w:right="34"/>
              <w:jc w:val="both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предоставление </w:t>
            </w:r>
            <w:r w:rsidR="00CC6C8B" w:rsidRPr="00A570AD">
              <w:rPr>
                <w:sz w:val="20"/>
                <w:szCs w:val="24"/>
              </w:rPr>
              <w:t>первичных статистических данных</w:t>
            </w:r>
            <w:r w:rsidR="00CC6C8B" w:rsidRPr="00A570AD">
              <w:rPr>
                <w:szCs w:val="24"/>
              </w:rPr>
              <w:t xml:space="preserve"> </w:t>
            </w:r>
            <w:r w:rsidRPr="00A570AD">
              <w:rPr>
                <w:sz w:val="20"/>
                <w:szCs w:val="24"/>
              </w:rPr>
              <w:t xml:space="preserve">(лицо, уполномоченное предоставлять </w:t>
            </w:r>
            <w:r w:rsidR="00CC6C8B" w:rsidRPr="00A570AD">
              <w:rPr>
                <w:sz w:val="20"/>
                <w:szCs w:val="24"/>
              </w:rPr>
              <w:t xml:space="preserve">первичные статистические данные </w:t>
            </w:r>
            <w:r w:rsidRPr="00A570AD">
              <w:rPr>
                <w:sz w:val="20"/>
                <w:szCs w:val="24"/>
              </w:rPr>
              <w:t>от имени юридического лица)</w:t>
            </w:r>
          </w:p>
        </w:tc>
        <w:tc>
          <w:tcPr>
            <w:tcW w:w="5387" w:type="dxa"/>
            <w:gridSpan w:val="7"/>
          </w:tcPr>
          <w:p w:rsidR="00142C1A" w:rsidRPr="00A570AD" w:rsidRDefault="00142C1A" w:rsidP="00142C1A">
            <w:pPr>
              <w:spacing w:line="200" w:lineRule="exact"/>
              <w:jc w:val="both"/>
              <w:rPr>
                <w:sz w:val="20"/>
                <w:szCs w:val="24"/>
              </w:rPr>
            </w:pPr>
          </w:p>
        </w:tc>
        <w:tc>
          <w:tcPr>
            <w:tcW w:w="2867" w:type="dxa"/>
            <w:gridSpan w:val="5"/>
          </w:tcPr>
          <w:p w:rsidR="00142C1A" w:rsidRPr="00A570AD" w:rsidRDefault="00142C1A" w:rsidP="00142C1A">
            <w:pPr>
              <w:spacing w:line="200" w:lineRule="exact"/>
              <w:jc w:val="both"/>
              <w:rPr>
                <w:sz w:val="20"/>
                <w:szCs w:val="24"/>
              </w:rPr>
            </w:pPr>
          </w:p>
        </w:tc>
      </w:tr>
      <w:tr w:rsidR="00142C1A" w:rsidRPr="00A570AD" w:rsidTr="00F55EDC">
        <w:trPr>
          <w:cantSplit/>
          <w:tblHeader/>
        </w:trPr>
        <w:tc>
          <w:tcPr>
            <w:tcW w:w="4285" w:type="dxa"/>
            <w:gridSpan w:val="3"/>
          </w:tcPr>
          <w:p w:rsidR="00142C1A" w:rsidRPr="00A570AD" w:rsidRDefault="00142C1A" w:rsidP="00142C1A">
            <w:pPr>
              <w:spacing w:line="200" w:lineRule="exact"/>
              <w:jc w:val="both"/>
              <w:rPr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(должность)</w:t>
            </w:r>
          </w:p>
          <w:p w:rsidR="00142C1A" w:rsidRPr="00A570AD" w:rsidRDefault="00142C1A" w:rsidP="00142C1A">
            <w:pPr>
              <w:spacing w:line="200" w:lineRule="exact"/>
              <w:ind w:left="2124"/>
              <w:jc w:val="center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(Ф.И.О.)</w:t>
            </w:r>
          </w:p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5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2C1A" w:rsidRPr="00A570AD" w:rsidRDefault="00142C1A" w:rsidP="00142C1A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(подпись)</w:t>
            </w:r>
          </w:p>
        </w:tc>
      </w:tr>
      <w:tr w:rsidR="00F55EDC" w:rsidRPr="00A570AD" w:rsidTr="009B5E72">
        <w:trPr>
          <w:gridAfter w:val="2"/>
          <w:wAfter w:w="174" w:type="dxa"/>
          <w:cantSplit/>
          <w:trHeight w:val="235"/>
          <w:tblHeader/>
        </w:trPr>
        <w:tc>
          <w:tcPr>
            <w:tcW w:w="4111" w:type="dxa"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410" w:type="dxa"/>
            <w:gridSpan w:val="3"/>
            <w:hideMark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_____________________</w:t>
            </w:r>
          </w:p>
        </w:tc>
        <w:tc>
          <w:tcPr>
            <w:tcW w:w="283" w:type="dxa"/>
            <w:gridSpan w:val="2"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694" w:type="dxa"/>
            <w:gridSpan w:val="2"/>
            <w:hideMark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  <w:lang w:val="en-US"/>
              </w:rPr>
              <w:t>E</w:t>
            </w:r>
            <w:r w:rsidRPr="00A570AD">
              <w:rPr>
                <w:sz w:val="20"/>
                <w:szCs w:val="24"/>
              </w:rPr>
              <w:t>-</w:t>
            </w:r>
            <w:r w:rsidRPr="00A570AD">
              <w:rPr>
                <w:sz w:val="20"/>
                <w:szCs w:val="24"/>
                <w:lang w:val="en-US"/>
              </w:rPr>
              <w:t>mail</w:t>
            </w:r>
            <w:r w:rsidRPr="00A570AD">
              <w:rPr>
                <w:sz w:val="20"/>
                <w:szCs w:val="24"/>
                <w:vertAlign w:val="superscript"/>
              </w:rPr>
              <w:t>1</w:t>
            </w:r>
            <w:r w:rsidRPr="00A570AD">
              <w:rPr>
                <w:sz w:val="20"/>
                <w:szCs w:val="24"/>
              </w:rPr>
              <w:t>: _________________</w:t>
            </w:r>
          </w:p>
        </w:tc>
        <w:tc>
          <w:tcPr>
            <w:tcW w:w="283" w:type="dxa"/>
            <w:gridSpan w:val="3"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584" w:type="dxa"/>
            <w:gridSpan w:val="2"/>
            <w:hideMark/>
          </w:tcPr>
          <w:p w:rsidR="00F55EDC" w:rsidRPr="00A570AD" w:rsidRDefault="00F55EDC" w:rsidP="009B5E72">
            <w:pPr>
              <w:jc w:val="both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«____» _________20__ год</w:t>
            </w:r>
          </w:p>
        </w:tc>
      </w:tr>
      <w:tr w:rsidR="00F55EDC" w:rsidRPr="00A570AD" w:rsidTr="009B5E72">
        <w:trPr>
          <w:gridAfter w:val="2"/>
          <w:wAfter w:w="174" w:type="dxa"/>
          <w:cantSplit/>
          <w:tblHeader/>
        </w:trPr>
        <w:tc>
          <w:tcPr>
            <w:tcW w:w="4111" w:type="dxa"/>
          </w:tcPr>
          <w:p w:rsidR="00F55EDC" w:rsidRPr="00A570AD" w:rsidRDefault="00F55EDC" w:rsidP="009B5E72">
            <w:pPr>
              <w:spacing w:line="200" w:lineRule="exact"/>
              <w:jc w:val="both"/>
              <w:rPr>
                <w:sz w:val="20"/>
                <w:szCs w:val="24"/>
              </w:rPr>
            </w:pPr>
          </w:p>
        </w:tc>
        <w:tc>
          <w:tcPr>
            <w:tcW w:w="2410" w:type="dxa"/>
            <w:gridSpan w:val="3"/>
            <w:hideMark/>
          </w:tcPr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(номер контактного телефона</w:t>
            </w:r>
            <w:r w:rsidRPr="00A570AD">
              <w:rPr>
                <w:sz w:val="20"/>
                <w:szCs w:val="24"/>
                <w:vertAlign w:val="superscript"/>
              </w:rPr>
              <w:t>1</w:t>
            </w:r>
            <w:r w:rsidRPr="00A570AD">
              <w:rPr>
                <w:sz w:val="20"/>
                <w:szCs w:val="24"/>
              </w:rPr>
              <w:t>)</w:t>
            </w:r>
          </w:p>
        </w:tc>
        <w:tc>
          <w:tcPr>
            <w:tcW w:w="283" w:type="dxa"/>
            <w:gridSpan w:val="2"/>
          </w:tcPr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694" w:type="dxa"/>
            <w:gridSpan w:val="2"/>
            <w:hideMark/>
          </w:tcPr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 </w:t>
            </w:r>
          </w:p>
        </w:tc>
        <w:tc>
          <w:tcPr>
            <w:tcW w:w="283" w:type="dxa"/>
            <w:gridSpan w:val="3"/>
          </w:tcPr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584" w:type="dxa"/>
            <w:gridSpan w:val="2"/>
            <w:hideMark/>
          </w:tcPr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 xml:space="preserve"> (дата составления</w:t>
            </w:r>
          </w:p>
          <w:p w:rsidR="00F55EDC" w:rsidRPr="00A570AD" w:rsidRDefault="00F55EDC" w:rsidP="009B5E72">
            <w:pPr>
              <w:spacing w:line="200" w:lineRule="exact"/>
              <w:jc w:val="center"/>
              <w:rPr>
                <w:sz w:val="20"/>
                <w:szCs w:val="24"/>
              </w:rPr>
            </w:pPr>
            <w:r w:rsidRPr="00A570AD">
              <w:rPr>
                <w:sz w:val="20"/>
                <w:szCs w:val="24"/>
              </w:rPr>
              <w:t>документа)</w:t>
            </w:r>
          </w:p>
        </w:tc>
      </w:tr>
    </w:tbl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</w:rPr>
      </w:pPr>
    </w:p>
    <w:p w:rsidR="00F55EDC" w:rsidRPr="00A570AD" w:rsidRDefault="00F55EDC" w:rsidP="00F55EDC">
      <w:pPr>
        <w:rPr>
          <w:sz w:val="20"/>
          <w:szCs w:val="24"/>
          <w:lang w:val="en-US"/>
        </w:rPr>
      </w:pPr>
    </w:p>
    <w:p w:rsidR="00F55EDC" w:rsidRPr="00A570AD" w:rsidRDefault="00F55EDC" w:rsidP="00CC6C8B">
      <w:pPr>
        <w:ind w:firstLine="708"/>
        <w:rPr>
          <w:sz w:val="20"/>
          <w:szCs w:val="24"/>
        </w:rPr>
      </w:pPr>
      <w:r w:rsidRPr="00A570AD">
        <w:rPr>
          <w:sz w:val="20"/>
          <w:szCs w:val="24"/>
        </w:rPr>
        <w:t>______________________</w:t>
      </w:r>
    </w:p>
    <w:p w:rsidR="00F55EDC" w:rsidRPr="00A570AD" w:rsidRDefault="00F55EDC" w:rsidP="00F55EDC">
      <w:pPr>
        <w:autoSpaceDE w:val="0"/>
        <w:autoSpaceDN w:val="0"/>
        <w:adjustRightInd w:val="0"/>
        <w:ind w:firstLine="709"/>
        <w:jc w:val="both"/>
        <w:rPr>
          <w:sz w:val="20"/>
          <w:szCs w:val="28"/>
        </w:rPr>
      </w:pPr>
      <w:r w:rsidRPr="00A570AD">
        <w:rPr>
          <w:sz w:val="20"/>
          <w:szCs w:val="28"/>
          <w:vertAlign w:val="superscript"/>
        </w:rPr>
        <w:t>1</w:t>
      </w:r>
      <w:r w:rsidRPr="00A570AD">
        <w:rPr>
          <w:sz w:val="20"/>
          <w:szCs w:val="28"/>
        </w:rPr>
        <w:t xml:space="preserve"> Используются Федеральной службой государственной статистики и ее территориальными органами для дополнительного информирования о проведении </w:t>
      </w:r>
      <w:r w:rsidRPr="00A570AD">
        <w:rPr>
          <w:sz w:val="20"/>
          <w:szCs w:val="28"/>
        </w:rPr>
        <w:br/>
        <w:t>в отношении респондента</w:t>
      </w:r>
      <w:r w:rsidRPr="00A570AD">
        <w:rPr>
          <w:i/>
          <w:sz w:val="20"/>
          <w:szCs w:val="28"/>
        </w:rPr>
        <w:t xml:space="preserve"> </w:t>
      </w:r>
      <w:r w:rsidRPr="00A570AD">
        <w:rPr>
          <w:sz w:val="20"/>
          <w:szCs w:val="28"/>
        </w:rPr>
        <w:t xml:space="preserve">федерального статистического наблюдения по конкретным формам федерального статистического наблюдения, обязательным для предоставления, </w:t>
      </w:r>
      <w:r w:rsidRPr="00A570AD">
        <w:rPr>
          <w:sz w:val="20"/>
          <w:szCs w:val="28"/>
        </w:rPr>
        <w:br/>
        <w:t>а также для направления извещений, уведомлений, квитанций и иных юридически значимых сообщений.</w:t>
      </w:r>
    </w:p>
    <w:p w:rsidR="00F55EDC" w:rsidRPr="00A570AD" w:rsidRDefault="00F55EDC" w:rsidP="00F55EDC">
      <w:pPr>
        <w:autoSpaceDE w:val="0"/>
        <w:autoSpaceDN w:val="0"/>
        <w:adjustRightInd w:val="0"/>
        <w:ind w:firstLine="709"/>
        <w:jc w:val="both"/>
        <w:rPr>
          <w:sz w:val="20"/>
        </w:rPr>
      </w:pPr>
      <w:r w:rsidRPr="00A570AD">
        <w:rPr>
          <w:sz w:val="20"/>
          <w:szCs w:val="28"/>
        </w:rPr>
        <w:t>В случае направления формы федерального статистического наблюдения через специального оператора связи вышеуказанное взаимодействие с респондентом осуществляется через специального оператора связи.</w:t>
      </w:r>
    </w:p>
    <w:p w:rsidR="00142C1A" w:rsidRPr="00A570AD" w:rsidRDefault="00142C1A" w:rsidP="00142C1A">
      <w:pPr>
        <w:spacing w:before="120" w:after="120"/>
        <w:jc w:val="center"/>
        <w:rPr>
          <w:b/>
          <w:sz w:val="26"/>
          <w:szCs w:val="24"/>
        </w:rPr>
      </w:pPr>
      <w:r w:rsidRPr="00A570AD">
        <w:rPr>
          <w:b/>
          <w:sz w:val="26"/>
          <w:szCs w:val="24"/>
        </w:rPr>
        <w:t>Указания по заполнению формы федерального статистического наблюдения</w:t>
      </w:r>
    </w:p>
    <w:p w:rsidR="00A570AD" w:rsidRPr="00A570AD" w:rsidRDefault="00A570AD" w:rsidP="00A570AD">
      <w:pPr>
        <w:ind w:firstLine="709"/>
        <w:jc w:val="both"/>
        <w:rPr>
          <w:szCs w:val="24"/>
        </w:rPr>
      </w:pPr>
      <w:r w:rsidRPr="00A570AD">
        <w:rPr>
          <w:szCs w:val="24"/>
        </w:rPr>
        <w:lastRenderedPageBreak/>
        <w:t xml:space="preserve">1. Первичные статистические данные (далее – данные) по форме федерального статистического наблюдения Приложение </w:t>
      </w:r>
      <w:r w:rsidRPr="00A570AD">
        <w:rPr>
          <w:szCs w:val="24"/>
        </w:rPr>
        <w:br/>
        <w:t xml:space="preserve">к форме № 7-травматизм (далее – форма) предоставляют юридические лица (кроме микропредприятий), осуществляющие все виды экономической деятельности, кроме: финансовой и страховой деятельности, деятельности по операциям с недвижимым имуществом, государственного управления и обеспечения военной безопасности, социального обеспечения, образования, деятельности домашних хозяйств как работодателей, недифференцированной деятельности частных домашних хозяйств по производству товаров и оказанию услуг для собственного потребления, деятельности экстерриториальных организаций и органов, наряду с формой федерального статистического наблюдения </w:t>
      </w:r>
      <w:r w:rsidRPr="00A570AD">
        <w:rPr>
          <w:szCs w:val="24"/>
        </w:rPr>
        <w:br/>
        <w:t xml:space="preserve">№ 7-травматизм, 1 раз в 3 года (за 2019 г., 2022 г. и так далее) только при наличии наблюдаемого события. </w:t>
      </w:r>
    </w:p>
    <w:p w:rsidR="00142C1A" w:rsidRPr="00A570AD" w:rsidRDefault="0073257C" w:rsidP="004026A2">
      <w:pPr>
        <w:ind w:left="709"/>
        <w:jc w:val="both"/>
        <w:rPr>
          <w:szCs w:val="24"/>
        </w:rPr>
      </w:pPr>
      <w:r w:rsidRPr="00A570AD">
        <w:rPr>
          <w:szCs w:val="24"/>
        </w:rPr>
        <w:t>При заполнении</w:t>
      </w:r>
      <w:r w:rsidR="00142C1A" w:rsidRPr="00A570AD">
        <w:rPr>
          <w:szCs w:val="24"/>
        </w:rPr>
        <w:t xml:space="preserve"> формы должна быть обеспечена полнота заполнения и достоверность содержащихся в ней статистических данных.</w:t>
      </w:r>
    </w:p>
    <w:p w:rsidR="00142C1A" w:rsidRPr="00A570AD" w:rsidRDefault="00AA1E34" w:rsidP="00AA1E34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2. </w:t>
      </w:r>
      <w:r w:rsidR="00142C1A" w:rsidRPr="00A570AD">
        <w:rPr>
          <w:szCs w:val="24"/>
        </w:rPr>
        <w:t>При наличии у юридического лица обособленных подразделений</w:t>
      </w:r>
      <w:r w:rsidR="004026A2" w:rsidRPr="00A570AD">
        <w:rPr>
          <w:szCs w:val="24"/>
          <w:vertAlign w:val="superscript"/>
        </w:rPr>
        <w:t>1</w:t>
      </w:r>
      <w:r w:rsidR="00142C1A" w:rsidRPr="00A570AD">
        <w:rPr>
          <w:szCs w:val="24"/>
        </w:rPr>
        <w:t xml:space="preserve"> настоящая форма заполняется как по каждому обособленному подразделению, так и по юридическому лицу без этих обособленных подразделений.</w:t>
      </w:r>
    </w:p>
    <w:p w:rsidR="004026A2" w:rsidRPr="00A570AD" w:rsidRDefault="004026A2" w:rsidP="004026A2">
      <w:pPr>
        <w:ind w:firstLine="709"/>
        <w:jc w:val="both"/>
        <w:rPr>
          <w:szCs w:val="24"/>
        </w:rPr>
      </w:pPr>
      <w:r w:rsidRPr="00A570AD">
        <w:rPr>
          <w:szCs w:val="24"/>
        </w:rPr>
        <w:t>Заполненная форма предоставляется в территориальные органы Росстата по месту фактического осуществления деятельности юридического лица (обособленного подразделения).</w:t>
      </w:r>
    </w:p>
    <w:p w:rsidR="004026A2" w:rsidRPr="00A570AD" w:rsidRDefault="004026A2" w:rsidP="004026A2">
      <w:pPr>
        <w:ind w:firstLine="709"/>
        <w:jc w:val="both"/>
        <w:rPr>
          <w:szCs w:val="24"/>
        </w:rPr>
      </w:pPr>
      <w:r w:rsidRPr="00A570AD">
        <w:rPr>
          <w:szCs w:val="24"/>
        </w:rPr>
        <w:t>При наличии у юридического лица обособленных подразделений, осуществляющих деятельность за пределами Российской Федерации, данные по ним в настоящую форму не включаются.</w:t>
      </w:r>
    </w:p>
    <w:p w:rsidR="00142C1A" w:rsidRPr="00A570AD" w:rsidRDefault="00142C1A" w:rsidP="004026A2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Руководитель юридического лица назначает должностных лиц, уполномоченных предоставлять </w:t>
      </w:r>
      <w:r w:rsidRPr="00A570AD">
        <w:t xml:space="preserve">данные </w:t>
      </w:r>
      <w:r w:rsidRPr="00A570AD">
        <w:rPr>
          <w:szCs w:val="24"/>
        </w:rPr>
        <w:t>от имени юридического лица.</w:t>
      </w:r>
    </w:p>
    <w:p w:rsidR="00142C1A" w:rsidRPr="00A570AD" w:rsidRDefault="00142C1A" w:rsidP="00142C1A">
      <w:pPr>
        <w:ind w:firstLine="709"/>
        <w:jc w:val="both"/>
        <w:rPr>
          <w:szCs w:val="24"/>
        </w:rPr>
      </w:pPr>
      <w:r w:rsidRPr="00A570AD">
        <w:rPr>
          <w:szCs w:val="24"/>
        </w:rPr>
        <w:t>Форму предоставляют также филиалы, представительства и подразделения действующих на территории Российской Федерации иностранных организаций в порядке, установленном для юридических лиц.</w:t>
      </w:r>
    </w:p>
    <w:p w:rsidR="004026A2" w:rsidRPr="00A570AD" w:rsidRDefault="00142C1A" w:rsidP="004026A2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В адресной части </w:t>
      </w:r>
      <w:r w:rsidR="001F1580" w:rsidRPr="00A570AD">
        <w:rPr>
          <w:szCs w:val="24"/>
        </w:rPr>
        <w:t xml:space="preserve">формы </w:t>
      </w:r>
      <w:r w:rsidRPr="00A570AD">
        <w:rPr>
          <w:szCs w:val="24"/>
        </w:rPr>
        <w:t xml:space="preserve">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наименование. </w:t>
      </w:r>
      <w:r w:rsidR="00254C26" w:rsidRPr="00A570AD">
        <w:rPr>
          <w:szCs w:val="24"/>
        </w:rPr>
        <w:t>На</w:t>
      </w:r>
      <w:r w:rsidR="00A50874" w:rsidRPr="00A570AD">
        <w:rPr>
          <w:szCs w:val="24"/>
        </w:rPr>
        <w:t xml:space="preserve"> бланке формы, содержащей </w:t>
      </w:r>
      <w:r w:rsidR="004026A2" w:rsidRPr="00A570AD">
        <w:rPr>
          <w:szCs w:val="24"/>
        </w:rPr>
        <w:t>данные</w:t>
      </w:r>
      <w:r w:rsidR="00A50874" w:rsidRPr="00A570AD">
        <w:rPr>
          <w:szCs w:val="24"/>
        </w:rPr>
        <w:t xml:space="preserve"> </w:t>
      </w:r>
      <w:r w:rsidR="00CC6C8B" w:rsidRPr="00A570AD">
        <w:rPr>
          <w:szCs w:val="24"/>
        </w:rPr>
        <w:br/>
      </w:r>
      <w:r w:rsidR="00A50874" w:rsidRPr="00A570AD">
        <w:rPr>
          <w:szCs w:val="24"/>
        </w:rPr>
        <w:t xml:space="preserve">по обособленному подразделению юридического лица, указывается наименование обособленного подразделения и юридического лица, </w:t>
      </w:r>
      <w:r w:rsidR="00CC6C8B" w:rsidRPr="00A570AD">
        <w:rPr>
          <w:szCs w:val="24"/>
        </w:rPr>
        <w:br/>
      </w:r>
      <w:r w:rsidR="00A50874" w:rsidRPr="00A570AD">
        <w:rPr>
          <w:szCs w:val="24"/>
        </w:rPr>
        <w:t>к которому оно относится</w:t>
      </w:r>
      <w:r w:rsidR="004026A2" w:rsidRPr="00A570AD">
        <w:rPr>
          <w:szCs w:val="24"/>
        </w:rPr>
        <w:t xml:space="preserve"> (например: Филиал № 19 АО «Красный текстильщик»).</w:t>
      </w:r>
    </w:p>
    <w:p w:rsidR="004026A2" w:rsidRPr="00A570AD" w:rsidRDefault="004026A2" w:rsidP="004026A2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индексом, указанный в ЕГРЮЛ; либо адрес, по которому юридическое лицо фактически осуществляет свою деятельность, если он не совпадает </w:t>
      </w:r>
      <w:r w:rsidR="00CC6C8B" w:rsidRPr="00A570AD">
        <w:rPr>
          <w:szCs w:val="24"/>
        </w:rPr>
        <w:br/>
      </w:r>
      <w:r w:rsidRPr="00A570AD">
        <w:rPr>
          <w:szCs w:val="24"/>
        </w:rPr>
        <w:t>с юридическим адресом. Для обособленных подразделений указывается почтовый адрес с почтовым индексом.</w:t>
      </w:r>
    </w:p>
    <w:p w:rsidR="004026A2" w:rsidRPr="00A570AD" w:rsidRDefault="00142C1A" w:rsidP="004026A2">
      <w:pPr>
        <w:ind w:firstLine="709"/>
        <w:jc w:val="both"/>
      </w:pPr>
      <w:r w:rsidRPr="00A570AD">
        <w:t xml:space="preserve">В кодовой части титульного листа формы на основании Уведомления о присвоении кода ОКПО (идентификационного номера), размещенного на </w:t>
      </w:r>
      <w:r w:rsidR="004026A2" w:rsidRPr="00A570AD">
        <w:t>сайте системы сбора отчетности Росстата в информационно-телекоммуникационной сети «Интернет» по адресу: https://websbor.gks.ru/online/info, отчитывающаяся организация проставляет:</w:t>
      </w:r>
    </w:p>
    <w:p w:rsidR="00142C1A" w:rsidRPr="00A570AD" w:rsidRDefault="00142C1A" w:rsidP="00142C1A">
      <w:pPr>
        <w:ind w:firstLine="709"/>
        <w:jc w:val="both"/>
        <w:rPr>
          <w:szCs w:val="24"/>
        </w:rPr>
      </w:pPr>
      <w:r w:rsidRPr="00A570AD">
        <w:rPr>
          <w:szCs w:val="24"/>
        </w:rPr>
        <w:t>____________________</w:t>
      </w:r>
    </w:p>
    <w:p w:rsidR="00142C1A" w:rsidRPr="00A570AD" w:rsidRDefault="00CC6C8B" w:rsidP="00142C1A">
      <w:pPr>
        <w:ind w:firstLine="709"/>
        <w:jc w:val="both"/>
        <w:rPr>
          <w:sz w:val="20"/>
        </w:rPr>
      </w:pPr>
      <w:r w:rsidRPr="00A570AD">
        <w:rPr>
          <w:sz w:val="20"/>
          <w:vertAlign w:val="superscript"/>
        </w:rPr>
        <w:t>1</w:t>
      </w:r>
      <w:r w:rsidR="00142C1A" w:rsidRPr="00A570AD">
        <w:rPr>
          <w:sz w:val="20"/>
          <w:vertAlign w:val="superscript"/>
        </w:rPr>
        <w:t xml:space="preserve"> </w:t>
      </w:r>
      <w:r w:rsidR="00142C1A" w:rsidRPr="00A570AD">
        <w:rPr>
          <w:sz w:val="20"/>
        </w:rPr>
        <w:t xml:space="preserve">Обособленное подразделение организации </w:t>
      </w:r>
      <w:r w:rsidRPr="00A570AD">
        <w:rPr>
          <w:szCs w:val="24"/>
        </w:rPr>
        <w:t>–</w:t>
      </w:r>
      <w:r w:rsidR="00142C1A" w:rsidRPr="00A570AD">
        <w:rPr>
          <w:sz w:val="20"/>
        </w:rPr>
        <w:t xml:space="preserve"> любое территориально обособленное от нее подразделение, по месту нахождения которого оборудованы стационарные рабочие места. Признание обособленного подразделения организации таковым производится независимо от того, отражено или не отражено его создание в учредительных </w:t>
      </w:r>
      <w:r w:rsidRPr="00A570AD">
        <w:rPr>
          <w:sz w:val="20"/>
        </w:rPr>
        <w:br/>
      </w:r>
      <w:r w:rsidR="00142C1A" w:rsidRPr="00A570AD">
        <w:rPr>
          <w:sz w:val="20"/>
        </w:rPr>
        <w:t>или иных организационно-распорядительных документах организации, и от полномочий, которыми наделяется указанное подразделение. При этом рабочее место считается стационарным, если оно создается</w:t>
      </w:r>
      <w:r w:rsidRPr="00A570AD">
        <w:rPr>
          <w:sz w:val="20"/>
        </w:rPr>
        <w:t xml:space="preserve"> на срок более одного месяца (пункт</w:t>
      </w:r>
      <w:r w:rsidR="00142C1A" w:rsidRPr="00A570AD">
        <w:rPr>
          <w:sz w:val="20"/>
        </w:rPr>
        <w:t xml:space="preserve"> 2 ст</w:t>
      </w:r>
      <w:r w:rsidRPr="00A570AD">
        <w:rPr>
          <w:sz w:val="20"/>
        </w:rPr>
        <w:t>атьи</w:t>
      </w:r>
      <w:r w:rsidR="00142C1A" w:rsidRPr="00A570AD">
        <w:rPr>
          <w:sz w:val="20"/>
        </w:rPr>
        <w:t xml:space="preserve"> 11 Налогового кодекса Российской Федерации).</w:t>
      </w:r>
    </w:p>
    <w:p w:rsidR="006152CD" w:rsidRPr="00A570AD" w:rsidRDefault="006152CD" w:rsidP="00142C1A">
      <w:pPr>
        <w:ind w:firstLine="709"/>
        <w:jc w:val="both"/>
      </w:pPr>
    </w:p>
    <w:p w:rsidR="006152CD" w:rsidRPr="00A570AD" w:rsidRDefault="006152CD" w:rsidP="00142C1A">
      <w:pPr>
        <w:ind w:firstLine="709"/>
        <w:jc w:val="both"/>
      </w:pPr>
    </w:p>
    <w:p w:rsidR="00CC6C8B" w:rsidRPr="00A570AD" w:rsidRDefault="00CC6C8B" w:rsidP="00CC6C8B">
      <w:pPr>
        <w:ind w:firstLine="709"/>
        <w:jc w:val="both"/>
      </w:pPr>
      <w:r w:rsidRPr="00A570AD">
        <w:t xml:space="preserve">код по Общероссийскому классификатору предприятий и организаций (ОКПО) – для юридического лица, не имеющего обособленных подразделений,  </w:t>
      </w:r>
    </w:p>
    <w:p w:rsidR="00142C1A" w:rsidRPr="00A570AD" w:rsidRDefault="006152CD" w:rsidP="00142C1A">
      <w:pPr>
        <w:ind w:firstLine="709"/>
        <w:jc w:val="both"/>
        <w:rPr>
          <w:szCs w:val="24"/>
        </w:rPr>
      </w:pPr>
      <w:r w:rsidRPr="00A570AD">
        <w:t>идентификационный номер – для обособленного подразделения юридического лица и для головного подразделения юридического лица.</w:t>
      </w:r>
    </w:p>
    <w:p w:rsidR="00142C1A" w:rsidRPr="00A570AD" w:rsidRDefault="00142C1A" w:rsidP="00142C1A">
      <w:pPr>
        <w:spacing w:line="260" w:lineRule="exact"/>
        <w:ind w:firstLine="709"/>
        <w:jc w:val="both"/>
      </w:pPr>
      <w:r w:rsidRPr="00A570AD">
        <w:t>В качестве головного подразделения юридического лица выступает обособленное подразделение, где находится администрация предприятия или местонахождение которого соответствует зарегистрированному юридическому адресу.</w:t>
      </w:r>
    </w:p>
    <w:p w:rsidR="00A570AD" w:rsidRPr="00A570AD" w:rsidRDefault="00A570AD" w:rsidP="00A570AD">
      <w:pPr>
        <w:ind w:firstLine="709"/>
        <w:jc w:val="both"/>
        <w:rPr>
          <w:szCs w:val="24"/>
        </w:rPr>
      </w:pPr>
      <w:r w:rsidRPr="00A570AD">
        <w:rPr>
          <w:szCs w:val="24"/>
        </w:rPr>
        <w:t>Организации, в отношении которых в соответствии с Федеральным законом от 26 октября 2002 г. № 127-ФЗ «О несостоятельности (банкротстве)» (далее – Закон о банкротстве) введены процедуры, применяемые в деле о банкротстве, предоставляют данные по указанной форме до завершения в соответствии со статьей 149 Закона о банкротстве конкурсного производства и внесения в единый государственный реестр юридических лиц записи о ликвидации должника.</w:t>
      </w:r>
    </w:p>
    <w:p w:rsidR="006152CD" w:rsidRPr="00A570AD" w:rsidRDefault="006152CD" w:rsidP="006152CD">
      <w:pPr>
        <w:ind w:firstLine="709"/>
        <w:jc w:val="both"/>
        <w:rPr>
          <w:szCs w:val="24"/>
        </w:rPr>
      </w:pPr>
      <w:r w:rsidRPr="00A570AD">
        <w:rPr>
          <w:szCs w:val="24"/>
        </w:rPr>
        <w:t>При реорганизации юридического лица в форме преобразования юридическое лицо, являющееся правопреемником, с момента своего со</w:t>
      </w:r>
      <w:r w:rsidR="00A570AD" w:rsidRPr="00A570AD">
        <w:rPr>
          <w:szCs w:val="24"/>
        </w:rPr>
        <w:t>здания должно предоставлять данные</w:t>
      </w:r>
      <w:r w:rsidRPr="00A570AD">
        <w:rPr>
          <w:szCs w:val="24"/>
        </w:rPr>
        <w:t xml:space="preserve"> по форме (включая данные реорганизованного юридического лица) в срок, указанный на бланке формы </w:t>
      </w:r>
      <w:r w:rsidR="00CC6C8B" w:rsidRPr="00A570AD">
        <w:rPr>
          <w:szCs w:val="24"/>
        </w:rPr>
        <w:br/>
      </w:r>
      <w:r w:rsidRPr="00A570AD">
        <w:rPr>
          <w:szCs w:val="24"/>
        </w:rPr>
        <w:t>за период с начала отчетного года, в котором произошла реорганизация.</w:t>
      </w:r>
    </w:p>
    <w:p w:rsidR="006152CD" w:rsidRPr="00A570AD" w:rsidRDefault="006152CD" w:rsidP="006152CD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3. В форме отражаются данные о пострадавших при несчастных случаях на производстве, расследованных в соответствии со статьями </w:t>
      </w:r>
      <w:r w:rsidR="00CC6C8B" w:rsidRPr="00A570AD">
        <w:rPr>
          <w:szCs w:val="24"/>
        </w:rPr>
        <w:br/>
      </w:r>
      <w:r w:rsidRPr="00A570AD">
        <w:rPr>
          <w:szCs w:val="24"/>
        </w:rPr>
        <w:t xml:space="preserve">227 </w:t>
      </w:r>
      <w:r w:rsidR="00CC6C8B" w:rsidRPr="00A570AD">
        <w:t>–</w:t>
      </w:r>
      <w:r w:rsidRPr="00A570AD">
        <w:rPr>
          <w:szCs w:val="24"/>
        </w:rPr>
        <w:t xml:space="preserve"> 231 Трудового кодекса Российской Федерации и оформленных Актом о несчастном случае на производстве по форме Н-1 или Актом </w:t>
      </w:r>
      <w:r w:rsidR="00CC6C8B" w:rsidRPr="00A570AD">
        <w:rPr>
          <w:szCs w:val="24"/>
        </w:rPr>
        <w:br/>
      </w:r>
      <w:r w:rsidRPr="00A570AD">
        <w:rPr>
          <w:szCs w:val="24"/>
        </w:rPr>
        <w:t xml:space="preserve">о несчастном случае на производстве по форме Н-1ПС (далее </w:t>
      </w:r>
      <w:r w:rsidR="00CC6C8B" w:rsidRPr="00A570AD">
        <w:t>–</w:t>
      </w:r>
      <w:r w:rsidRPr="00A570AD">
        <w:rPr>
          <w:szCs w:val="24"/>
        </w:rPr>
        <w:t xml:space="preserve"> акт формы Н-1 и акт формы Н-1ПС соответственно), утвержденными постановлением Минтруда России от 24 октября 2002 г. № 73 «Об утверждении форм документов, необходимых для расследования и учета</w:t>
      </w:r>
      <w:r w:rsidR="00CC6C8B" w:rsidRPr="00A570AD">
        <w:rPr>
          <w:szCs w:val="24"/>
        </w:rPr>
        <w:t xml:space="preserve"> </w:t>
      </w:r>
      <w:r w:rsidRPr="00A570AD">
        <w:rPr>
          <w:szCs w:val="24"/>
        </w:rPr>
        <w:t xml:space="preserve">несчастных случаев на производстве, и положения об особенностях расследования несчастных случаев на производстве в отдельных отраслях </w:t>
      </w:r>
      <w:r w:rsidR="00CC6C8B" w:rsidRPr="00A570AD">
        <w:rPr>
          <w:szCs w:val="24"/>
        </w:rPr>
        <w:br/>
      </w:r>
      <w:r w:rsidRPr="00A570AD">
        <w:rPr>
          <w:szCs w:val="24"/>
        </w:rPr>
        <w:t>и организациях» (зарегистрировано Минюстом России 5 декабря 2002 г., регистрационный № 3999).</w:t>
      </w:r>
    </w:p>
    <w:p w:rsidR="00F75956" w:rsidRPr="00A570AD" w:rsidRDefault="00F75956" w:rsidP="00F75956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В форме отражаются данные о пострадавших при несчастных случаях на производстве, расследованных в соответствии с Соглашением </w:t>
      </w:r>
      <w:r w:rsidRPr="00A570AD">
        <w:rPr>
          <w:szCs w:val="24"/>
        </w:rPr>
        <w:br/>
        <w:t xml:space="preserve">о порядке расследования несчастных случаев на производстве, происшедших с работниками при нахождении их вне государства проживания, принятым Советом глав правительств Содружества Независимых Государств в Москве 9 декабря 1994 г. и утвержденным постановлением Правительства Российской Федерации от 26 июня 1995 г. № 616 «Об утверждении соглашений о сотрудничестве, подписанных правительствами государств </w:t>
      </w:r>
      <w:r w:rsidRPr="00A570AD">
        <w:t>–</w:t>
      </w:r>
      <w:r w:rsidRPr="00A570AD">
        <w:rPr>
          <w:szCs w:val="24"/>
        </w:rPr>
        <w:t xml:space="preserve"> участников Содружества Независимых Государств 9 сентября и 9 декабря 1994 г. в г. Москве», и оформленных Актом о несчастном случае на производстве по форме Н-1М (далее </w:t>
      </w:r>
      <w:r w:rsidRPr="00A570AD">
        <w:t>–</w:t>
      </w:r>
      <w:r w:rsidRPr="00A570AD">
        <w:rPr>
          <w:szCs w:val="24"/>
        </w:rPr>
        <w:t xml:space="preserve"> акт формы Н-1М), а также в соответствии с Соглашением о порядке расследования несчастных случаев на производстве, происшедших с гражданами одного государства </w:t>
      </w:r>
      <w:r w:rsidRPr="00A570AD">
        <w:t>–</w:t>
      </w:r>
      <w:r w:rsidRPr="00A570AD">
        <w:rPr>
          <w:szCs w:val="24"/>
        </w:rPr>
        <w:t xml:space="preserve"> члена Евразийского экономического сообщества при осуществлении трудовой деятельности на территории другого государства </w:t>
      </w:r>
      <w:r w:rsidRPr="00A570AD">
        <w:t>–</w:t>
      </w:r>
      <w:r w:rsidRPr="00A570AD">
        <w:rPr>
          <w:szCs w:val="24"/>
        </w:rPr>
        <w:t xml:space="preserve"> члена Евразийского экономического сообщества, заключенным в г. Минске </w:t>
      </w:r>
      <w:r w:rsidRPr="00A570AD">
        <w:rPr>
          <w:szCs w:val="24"/>
        </w:rPr>
        <w:br/>
        <w:t xml:space="preserve">31 мая 2013 г. и ратифицированным Федеральным законом от 4 ноября 2014 г. № 321-ФЗ «О ратификации Соглашения о порядке расследования несчастных случаев на производстве, происшедших с гражданами одного государства </w:t>
      </w:r>
      <w:r w:rsidRPr="00A570AD">
        <w:t>–</w:t>
      </w:r>
      <w:r w:rsidRPr="00A570AD">
        <w:rPr>
          <w:szCs w:val="24"/>
        </w:rPr>
        <w:t xml:space="preserve"> члена Евразийского экономического сообщества </w:t>
      </w:r>
      <w:r w:rsidRPr="00A570AD">
        <w:rPr>
          <w:szCs w:val="24"/>
        </w:rPr>
        <w:br/>
        <w:t xml:space="preserve">при осуществлении трудовой деятельности на территории другого государства </w:t>
      </w:r>
      <w:r w:rsidRPr="00A570AD">
        <w:t>–</w:t>
      </w:r>
      <w:r w:rsidRPr="00A570AD">
        <w:rPr>
          <w:szCs w:val="24"/>
        </w:rPr>
        <w:t xml:space="preserve"> члена Евразийского экономического сообщества», </w:t>
      </w:r>
      <w:r w:rsidRPr="00A570AD">
        <w:rPr>
          <w:szCs w:val="24"/>
        </w:rPr>
        <w:br/>
        <w:t xml:space="preserve">и оформленным Актом о несчастном случае на производстве по форме Н-1Е (далее </w:t>
      </w:r>
      <w:r w:rsidRPr="00A570AD">
        <w:t>–</w:t>
      </w:r>
      <w:r w:rsidRPr="00A570AD">
        <w:rPr>
          <w:szCs w:val="24"/>
        </w:rPr>
        <w:t xml:space="preserve"> акт формы Н-1Е), формы которых утверждены данными соглашениями».</w:t>
      </w:r>
    </w:p>
    <w:p w:rsidR="00142C1A" w:rsidRPr="00A570AD" w:rsidRDefault="006152CD" w:rsidP="00142C1A">
      <w:pPr>
        <w:ind w:firstLine="709"/>
        <w:jc w:val="both"/>
        <w:rPr>
          <w:szCs w:val="24"/>
        </w:rPr>
      </w:pPr>
      <w:r w:rsidRPr="00A570AD">
        <w:rPr>
          <w:szCs w:val="24"/>
        </w:rPr>
        <w:t xml:space="preserve">4. </w:t>
      </w:r>
      <w:r w:rsidR="00142C1A" w:rsidRPr="00A570AD">
        <w:rPr>
          <w:szCs w:val="24"/>
        </w:rPr>
        <w:t xml:space="preserve">В отчетах по форме </w:t>
      </w:r>
      <w:r w:rsidR="00E10DAA" w:rsidRPr="00A570AD">
        <w:rPr>
          <w:szCs w:val="24"/>
        </w:rPr>
        <w:t xml:space="preserve">федерального статистического наблюдения </w:t>
      </w:r>
      <w:r w:rsidR="00142C1A" w:rsidRPr="00A570AD">
        <w:rPr>
          <w:szCs w:val="24"/>
        </w:rPr>
        <w:t xml:space="preserve">№ 7-травматизм «Сведения о травматизме на производстве </w:t>
      </w:r>
      <w:r w:rsidR="0049640E" w:rsidRPr="00A570AD">
        <w:rPr>
          <w:szCs w:val="24"/>
        </w:rPr>
        <w:br/>
      </w:r>
      <w:r w:rsidR="00142C1A" w:rsidRPr="00A570AD">
        <w:rPr>
          <w:szCs w:val="24"/>
        </w:rPr>
        <w:t>и профессиональных заболеваниях»</w:t>
      </w:r>
      <w:r w:rsidR="009D0615" w:rsidRPr="00A570AD">
        <w:rPr>
          <w:szCs w:val="24"/>
        </w:rPr>
        <w:t xml:space="preserve"> </w:t>
      </w:r>
      <w:r w:rsidR="00142C1A" w:rsidRPr="00A570AD">
        <w:rPr>
          <w:szCs w:val="24"/>
        </w:rPr>
        <w:t>и форме должны совпадать следующие показатели:</w:t>
      </w:r>
    </w:p>
    <w:p w:rsidR="00142C1A" w:rsidRPr="00A570AD" w:rsidRDefault="00142C1A" w:rsidP="00142C1A">
      <w:pPr>
        <w:ind w:firstLine="720"/>
        <w:jc w:val="both"/>
        <w:rPr>
          <w:szCs w:val="24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42C1A" w:rsidRPr="00A570AD" w:rsidTr="00142C1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lastRenderedPageBreak/>
              <w:t>Форма № 7-травматизм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t>Приложение к форме № 7-травматизм</w:t>
            </w:r>
          </w:p>
        </w:tc>
      </w:tr>
      <w:tr w:rsidR="00142C1A" w:rsidRPr="00A570AD" w:rsidTr="00142C1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t>строка 01 графа 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t>строка 01 графа 3</w:t>
            </w:r>
          </w:p>
        </w:tc>
      </w:tr>
      <w:tr w:rsidR="00142C1A" w:rsidRPr="00A570AD" w:rsidTr="00142C1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21700B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t xml:space="preserve">строка </w:t>
            </w:r>
            <w:r w:rsidR="0021700B" w:rsidRPr="00A570AD">
              <w:rPr>
                <w:szCs w:val="24"/>
              </w:rPr>
              <w:t>07</w:t>
            </w:r>
            <w:r w:rsidRPr="00A570AD">
              <w:rPr>
                <w:szCs w:val="24"/>
              </w:rPr>
              <w:t xml:space="preserve"> графа 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C1A" w:rsidRPr="00A570AD" w:rsidRDefault="00142C1A" w:rsidP="00142C1A">
            <w:pPr>
              <w:jc w:val="center"/>
              <w:rPr>
                <w:szCs w:val="24"/>
              </w:rPr>
            </w:pPr>
            <w:r w:rsidRPr="00A570AD">
              <w:rPr>
                <w:szCs w:val="24"/>
              </w:rPr>
              <w:t>строка 01 графа 4</w:t>
            </w:r>
          </w:p>
        </w:tc>
      </w:tr>
    </w:tbl>
    <w:p w:rsidR="00142C1A" w:rsidRPr="00A570AD" w:rsidRDefault="00142C1A" w:rsidP="00142C1A">
      <w:pPr>
        <w:ind w:firstLine="720"/>
        <w:jc w:val="both"/>
        <w:rPr>
          <w:szCs w:val="24"/>
        </w:rPr>
      </w:pPr>
    </w:p>
    <w:p w:rsidR="00F75956" w:rsidRPr="00A570AD" w:rsidRDefault="00F75956" w:rsidP="00F75956">
      <w:pPr>
        <w:ind w:firstLine="709"/>
        <w:jc w:val="both"/>
        <w:rPr>
          <w:szCs w:val="24"/>
        </w:rPr>
      </w:pPr>
      <w:r w:rsidRPr="00A570AD">
        <w:rPr>
          <w:szCs w:val="24"/>
        </w:rPr>
        <w:t>Строки 02–18 (распределение пострадавших по основным видам происшествий, приведших к несчастному случаю на производстве) заполняют на основании записи в пункте 8.1. «Вид происшествия» акта по форме Н-1, в пункте 7 «Описание обстоятельств несчастного случая» акта по форме Н-1ПС, в пункте 11 «Обстоятельства несчастного случая» акта по форме Н-1М или в пункте 7 «Обстоятельства несчастного случая» акта по форме Н-1Е.</w:t>
      </w:r>
    </w:p>
    <w:p w:rsidR="00F75956" w:rsidRPr="00A570AD" w:rsidRDefault="00F75956" w:rsidP="00F75956">
      <w:pPr>
        <w:ind w:firstLine="709"/>
        <w:jc w:val="both"/>
        <w:rPr>
          <w:szCs w:val="24"/>
        </w:rPr>
      </w:pPr>
      <w:r w:rsidRPr="00A570AD">
        <w:rPr>
          <w:szCs w:val="24"/>
        </w:rPr>
        <w:t>Строки 19</w:t>
      </w:r>
      <w:r w:rsidRPr="00A570AD">
        <w:t>–</w:t>
      </w:r>
      <w:r w:rsidRPr="00A570AD">
        <w:rPr>
          <w:szCs w:val="24"/>
        </w:rPr>
        <w:t>33 (распределение пострадавших по причинам несчастных случаев) заполняют на основании записи в пункте 9 «Причины несчастного случая» акта по форме Н-1, в пункте 8 «Причины несчастного случая» акта по форме Н-1ПС, в пункте 11.1 «Причины» акта по форме Н-1М или в пункте 8 «Причины несчастного случая» акта по форме Н-1Е.</w:t>
      </w:r>
    </w:p>
    <w:p w:rsidR="00F75956" w:rsidRPr="00A570AD" w:rsidRDefault="00F75956" w:rsidP="00F75956">
      <w:pPr>
        <w:ind w:firstLine="709"/>
        <w:jc w:val="both"/>
        <w:rPr>
          <w:szCs w:val="24"/>
        </w:rPr>
      </w:pPr>
      <w:r w:rsidRPr="00A570AD">
        <w:rPr>
          <w:szCs w:val="24"/>
        </w:rPr>
        <w:t>Каждого пострадавшего, учтенного по строке 01 (графы 3 и 4), относят к одному из видов происшествия (строки 02</w:t>
      </w:r>
      <w:r w:rsidRPr="00A570AD">
        <w:t>–</w:t>
      </w:r>
      <w:r w:rsidRPr="00A570AD">
        <w:rPr>
          <w:szCs w:val="24"/>
        </w:rPr>
        <w:t xml:space="preserve">18) и к одной </w:t>
      </w:r>
      <w:r w:rsidRPr="00A570AD">
        <w:rPr>
          <w:szCs w:val="24"/>
        </w:rPr>
        <w:br/>
        <w:t>из причин возникновения несчастного случая (строки 19</w:t>
      </w:r>
      <w:r w:rsidRPr="00A570AD">
        <w:t>–</w:t>
      </w:r>
      <w:r w:rsidRPr="00A570AD">
        <w:rPr>
          <w:szCs w:val="24"/>
        </w:rPr>
        <w:t xml:space="preserve">33), поэтому сумма данных о числе пострадавших при несчастных случаях </w:t>
      </w:r>
      <w:r w:rsidRPr="00A570AD">
        <w:rPr>
          <w:szCs w:val="24"/>
        </w:rPr>
        <w:br/>
        <w:t>на производстве, указанных в строках 02</w:t>
      </w:r>
      <w:r w:rsidRPr="00A570AD">
        <w:t>–</w:t>
      </w:r>
      <w:r w:rsidRPr="00A570AD">
        <w:rPr>
          <w:szCs w:val="24"/>
        </w:rPr>
        <w:t>18, должна равняться сумме данных, указанных в строках 19</w:t>
      </w:r>
      <w:r w:rsidRPr="00A570AD">
        <w:t>–</w:t>
      </w:r>
      <w:r w:rsidRPr="00A570AD">
        <w:rPr>
          <w:szCs w:val="24"/>
        </w:rPr>
        <w:t>33, и общему числу пострадавших, указанному в строке 01 формы.</w:t>
      </w:r>
    </w:p>
    <w:p w:rsidR="0021700B" w:rsidRPr="00A570AD" w:rsidRDefault="0021700B" w:rsidP="0021700B">
      <w:pPr>
        <w:ind w:firstLine="709"/>
        <w:jc w:val="both"/>
        <w:rPr>
          <w:szCs w:val="24"/>
        </w:rPr>
      </w:pPr>
      <w:r w:rsidRPr="00A570AD">
        <w:rPr>
          <w:szCs w:val="24"/>
        </w:rPr>
        <w:t>По строке 02 показывают пострадавших в результате несчастных случаев на производстве, основным видом которых являются транспортные происшествия (на железнодорожном, воздушном, водном, наземном и ином транспорте).</w:t>
      </w:r>
    </w:p>
    <w:p w:rsidR="0021700B" w:rsidRPr="00A570AD" w:rsidRDefault="0021700B" w:rsidP="00142C1A">
      <w:pPr>
        <w:ind w:firstLine="709"/>
        <w:jc w:val="both"/>
        <w:rPr>
          <w:szCs w:val="24"/>
        </w:rPr>
      </w:pPr>
    </w:p>
    <w:p w:rsidR="0021700B" w:rsidRPr="00A570AD" w:rsidRDefault="0021700B" w:rsidP="00142C1A">
      <w:pPr>
        <w:ind w:firstLine="709"/>
        <w:jc w:val="both"/>
        <w:rPr>
          <w:szCs w:val="24"/>
        </w:rPr>
      </w:pPr>
    </w:p>
    <w:p w:rsidR="0021700B" w:rsidRPr="00A570AD" w:rsidRDefault="0021700B" w:rsidP="00AA1E34">
      <w:pPr>
        <w:spacing w:after="120"/>
        <w:ind w:firstLine="709"/>
        <w:jc w:val="both"/>
        <w:rPr>
          <w:b/>
          <w:szCs w:val="24"/>
        </w:rPr>
      </w:pPr>
      <w:r w:rsidRPr="00A570AD">
        <w:rPr>
          <w:b/>
          <w:szCs w:val="24"/>
        </w:rPr>
        <w:t>Контроль показателей формы</w:t>
      </w:r>
    </w:p>
    <w:p w:rsidR="00F75956" w:rsidRPr="00A570AD" w:rsidRDefault="00F75956" w:rsidP="00F75956">
      <w:pPr>
        <w:numPr>
          <w:ilvl w:val="0"/>
          <w:numId w:val="18"/>
        </w:numPr>
        <w:jc w:val="both"/>
        <w:rPr>
          <w:szCs w:val="24"/>
        </w:rPr>
      </w:pPr>
      <w:r w:rsidRPr="00A570AD">
        <w:rPr>
          <w:szCs w:val="24"/>
        </w:rPr>
        <w:t>стр. 01 = сумме стр. 02</w:t>
      </w:r>
      <w:r w:rsidRPr="00A570AD">
        <w:t>–</w:t>
      </w:r>
      <w:r w:rsidRPr="00A570AD">
        <w:rPr>
          <w:szCs w:val="24"/>
        </w:rPr>
        <w:t>18 по гр. 3</w:t>
      </w:r>
    </w:p>
    <w:p w:rsidR="00F75956" w:rsidRPr="00A570AD" w:rsidRDefault="00F75956" w:rsidP="00F75956">
      <w:pPr>
        <w:numPr>
          <w:ilvl w:val="0"/>
          <w:numId w:val="18"/>
        </w:numPr>
        <w:jc w:val="both"/>
        <w:rPr>
          <w:szCs w:val="24"/>
        </w:rPr>
      </w:pPr>
      <w:r w:rsidRPr="00A570AD">
        <w:rPr>
          <w:szCs w:val="24"/>
        </w:rPr>
        <w:t>стр. 01 = сумме стр. 02–18 по гр. 4</w:t>
      </w:r>
    </w:p>
    <w:p w:rsidR="00F75956" w:rsidRPr="00A570AD" w:rsidRDefault="00F75956" w:rsidP="00F75956">
      <w:pPr>
        <w:numPr>
          <w:ilvl w:val="0"/>
          <w:numId w:val="18"/>
        </w:numPr>
        <w:jc w:val="both"/>
        <w:rPr>
          <w:szCs w:val="24"/>
        </w:rPr>
      </w:pPr>
      <w:r w:rsidRPr="00A570AD">
        <w:rPr>
          <w:szCs w:val="24"/>
        </w:rPr>
        <w:t>стр. 01 = сумме стр. 19–33 по гр. 3</w:t>
      </w:r>
    </w:p>
    <w:p w:rsidR="0021700B" w:rsidRPr="00A570AD" w:rsidRDefault="00F75956" w:rsidP="00F75956">
      <w:pPr>
        <w:numPr>
          <w:ilvl w:val="0"/>
          <w:numId w:val="18"/>
        </w:numPr>
        <w:jc w:val="both"/>
        <w:rPr>
          <w:szCs w:val="24"/>
        </w:rPr>
      </w:pPr>
      <w:r w:rsidRPr="00A570AD">
        <w:rPr>
          <w:szCs w:val="24"/>
        </w:rPr>
        <w:t>стр. 01 = сумме стр. 19–33 по гр. 4</w:t>
      </w:r>
    </w:p>
    <w:p w:rsidR="00142C1A" w:rsidRPr="00A570AD" w:rsidRDefault="00142C1A" w:rsidP="00142C1A">
      <w:pPr>
        <w:ind w:firstLine="709"/>
        <w:jc w:val="both"/>
        <w:rPr>
          <w:szCs w:val="24"/>
        </w:rPr>
      </w:pPr>
    </w:p>
    <w:p w:rsidR="00CD3D6A" w:rsidRPr="00A570AD" w:rsidRDefault="00CD3D6A" w:rsidP="00142C1A">
      <w:pPr>
        <w:pStyle w:val="aff4"/>
      </w:pPr>
    </w:p>
    <w:sectPr w:rsidR="00CD3D6A" w:rsidRPr="00A57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851" w:right="851" w:bottom="567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71" w:rsidRDefault="00343E71">
      <w:r>
        <w:separator/>
      </w:r>
    </w:p>
  </w:endnote>
  <w:endnote w:type="continuationSeparator" w:id="0">
    <w:p w:rsidR="00343E71" w:rsidRDefault="0034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71" w:rsidRDefault="00343E71">
      <w:r>
        <w:separator/>
      </w:r>
    </w:p>
  </w:footnote>
  <w:footnote w:type="continuationSeparator" w:id="0">
    <w:p w:rsidR="00343E71" w:rsidRDefault="0034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9640E" w:rsidRDefault="0049640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058C">
      <w:rPr>
        <w:rStyle w:val="a6"/>
        <w:noProof/>
      </w:rPr>
      <w:t>2</w:t>
    </w:r>
    <w:r>
      <w:rPr>
        <w:rStyle w:val="a6"/>
      </w:rPr>
      <w:fldChar w:fldCharType="end"/>
    </w:r>
  </w:p>
  <w:p w:rsidR="0049640E" w:rsidRDefault="0049640E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E" w:rsidRDefault="004964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424C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671D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FC197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8A07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C1A9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2EC2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96A63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428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FAF8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9CE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993"/>
    <w:multiLevelType w:val="hybridMultilevel"/>
    <w:tmpl w:val="0DFC0358"/>
    <w:lvl w:ilvl="0" w:tplc="E6E697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32F284D"/>
    <w:multiLevelType w:val="hybridMultilevel"/>
    <w:tmpl w:val="6E504E4A"/>
    <w:lvl w:ilvl="0" w:tplc="98242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8E30C1"/>
    <w:multiLevelType w:val="hybridMultilevel"/>
    <w:tmpl w:val="77C2E490"/>
    <w:lvl w:ilvl="0" w:tplc="3FFAA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BB298C"/>
    <w:multiLevelType w:val="hybridMultilevel"/>
    <w:tmpl w:val="B3EC02EA"/>
    <w:lvl w:ilvl="0" w:tplc="83642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163ACA"/>
    <w:multiLevelType w:val="hybridMultilevel"/>
    <w:tmpl w:val="177C3524"/>
    <w:lvl w:ilvl="0" w:tplc="55D41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94366C"/>
    <w:multiLevelType w:val="hybridMultilevel"/>
    <w:tmpl w:val="B39CD902"/>
    <w:lvl w:ilvl="0" w:tplc="513E5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726F1A"/>
    <w:multiLevelType w:val="hybridMultilevel"/>
    <w:tmpl w:val="5C8834CA"/>
    <w:lvl w:ilvl="0" w:tplc="FC4CB89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2F2491"/>
    <w:multiLevelType w:val="hybridMultilevel"/>
    <w:tmpl w:val="DCC0694A"/>
    <w:lvl w:ilvl="0" w:tplc="042C515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79"/>
    <w:rsid w:val="000008F2"/>
    <w:rsid w:val="00082355"/>
    <w:rsid w:val="000A1CD6"/>
    <w:rsid w:val="000A7A52"/>
    <w:rsid w:val="000C0D30"/>
    <w:rsid w:val="001051D1"/>
    <w:rsid w:val="001375BE"/>
    <w:rsid w:val="00142198"/>
    <w:rsid w:val="00142C1A"/>
    <w:rsid w:val="00175299"/>
    <w:rsid w:val="001F1580"/>
    <w:rsid w:val="0021700B"/>
    <w:rsid w:val="00254C26"/>
    <w:rsid w:val="002A3E8F"/>
    <w:rsid w:val="002C7679"/>
    <w:rsid w:val="002D5D38"/>
    <w:rsid w:val="00303D6C"/>
    <w:rsid w:val="00343E71"/>
    <w:rsid w:val="003C2F0C"/>
    <w:rsid w:val="004026A2"/>
    <w:rsid w:val="00423142"/>
    <w:rsid w:val="0049640E"/>
    <w:rsid w:val="004A3BD0"/>
    <w:rsid w:val="00597F28"/>
    <w:rsid w:val="006011F2"/>
    <w:rsid w:val="006152CD"/>
    <w:rsid w:val="006948D0"/>
    <w:rsid w:val="006A7FE8"/>
    <w:rsid w:val="0073257C"/>
    <w:rsid w:val="007822D0"/>
    <w:rsid w:val="007B5778"/>
    <w:rsid w:val="008604F0"/>
    <w:rsid w:val="008862C4"/>
    <w:rsid w:val="00894123"/>
    <w:rsid w:val="008966BF"/>
    <w:rsid w:val="008D0C62"/>
    <w:rsid w:val="008E23A4"/>
    <w:rsid w:val="008F4E8D"/>
    <w:rsid w:val="009B5E72"/>
    <w:rsid w:val="009C7107"/>
    <w:rsid w:val="009D0615"/>
    <w:rsid w:val="009F059D"/>
    <w:rsid w:val="00A0058C"/>
    <w:rsid w:val="00A011D4"/>
    <w:rsid w:val="00A34967"/>
    <w:rsid w:val="00A440C8"/>
    <w:rsid w:val="00A50874"/>
    <w:rsid w:val="00A570AD"/>
    <w:rsid w:val="00A70DBF"/>
    <w:rsid w:val="00AA1E34"/>
    <w:rsid w:val="00AB285E"/>
    <w:rsid w:val="00C4315E"/>
    <w:rsid w:val="00C44EEC"/>
    <w:rsid w:val="00C73227"/>
    <w:rsid w:val="00CC6C8B"/>
    <w:rsid w:val="00CD3D6A"/>
    <w:rsid w:val="00D34D64"/>
    <w:rsid w:val="00D81B01"/>
    <w:rsid w:val="00DA5A1C"/>
    <w:rsid w:val="00E10DAA"/>
    <w:rsid w:val="00E2546C"/>
    <w:rsid w:val="00F17C9A"/>
    <w:rsid w:val="00F20CBD"/>
    <w:rsid w:val="00F4171C"/>
    <w:rsid w:val="00F55EDC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178A7-2AFB-4905-8847-A20C85EC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1">
    <w:name w:val="абзац-1"/>
    <w:basedOn w:val="a1"/>
    <w:pPr>
      <w:spacing w:line="360" w:lineRule="auto"/>
      <w:ind w:firstLine="709"/>
    </w:pPr>
  </w:style>
  <w:style w:type="paragraph" w:styleId="a5">
    <w:name w:val="header"/>
    <w:basedOn w:val="a1"/>
    <w:semiHidden/>
    <w:pPr>
      <w:tabs>
        <w:tab w:val="center" w:pos="4536"/>
        <w:tab w:val="right" w:pos="9072"/>
      </w:tabs>
    </w:pPr>
  </w:style>
  <w:style w:type="character" w:styleId="a6">
    <w:name w:val="page number"/>
    <w:basedOn w:val="a2"/>
    <w:semiHidden/>
  </w:style>
  <w:style w:type="paragraph" w:styleId="a7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character" w:styleId="a8">
    <w:name w:val="Emphasis"/>
    <w:qFormat/>
    <w:rPr>
      <w:i/>
    </w:rPr>
  </w:style>
  <w:style w:type="character" w:styleId="a9">
    <w:name w:val="Hyperlink"/>
    <w:semiHidden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paragraph" w:styleId="ac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character" w:styleId="ad">
    <w:name w:val="endnote reference"/>
    <w:semiHidden/>
    <w:rPr>
      <w:vertAlign w:val="superscript"/>
    </w:rPr>
  </w:style>
  <w:style w:type="character" w:styleId="ae">
    <w:name w:val="annotation reference"/>
    <w:semiHidden/>
    <w:rPr>
      <w:sz w:val="16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Body Text"/>
    <w:basedOn w:val="a1"/>
    <w:semiHidden/>
    <w:pPr>
      <w:spacing w:after="120"/>
    </w:pPr>
  </w:style>
  <w:style w:type="paragraph" w:styleId="af1">
    <w:name w:val="Body Text First Indent"/>
    <w:basedOn w:val="af0"/>
    <w:semiHidden/>
    <w:pPr>
      <w:ind w:firstLine="210"/>
    </w:pPr>
  </w:style>
  <w:style w:type="paragraph" w:styleId="af2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2"/>
    <w:semiHidden/>
    <w:pPr>
      <w:ind w:firstLine="210"/>
    </w:pPr>
  </w:style>
  <w:style w:type="paragraph" w:styleId="a0">
    <w:name w:val="List Bullet"/>
    <w:basedOn w:val="a1"/>
    <w:autoRedefine/>
    <w:semiHidden/>
    <w:pPr>
      <w:numPr>
        <w:numId w:val="1"/>
      </w:numPr>
    </w:pPr>
  </w:style>
  <w:style w:type="paragraph" w:styleId="20">
    <w:name w:val="List Bullet 2"/>
    <w:basedOn w:val="a1"/>
    <w:autoRedefine/>
    <w:semiHidden/>
    <w:pPr>
      <w:numPr>
        <w:numId w:val="2"/>
      </w:numPr>
    </w:pPr>
  </w:style>
  <w:style w:type="paragraph" w:styleId="30">
    <w:name w:val="List Bullet 3"/>
    <w:basedOn w:val="a1"/>
    <w:autoRedefine/>
    <w:semiHidden/>
    <w:pPr>
      <w:numPr>
        <w:numId w:val="3"/>
      </w:numPr>
    </w:pPr>
  </w:style>
  <w:style w:type="paragraph" w:styleId="40">
    <w:name w:val="List Bullet 4"/>
    <w:basedOn w:val="a1"/>
    <w:autoRedefine/>
    <w:semiHidden/>
    <w:pPr>
      <w:numPr>
        <w:numId w:val="4"/>
      </w:numPr>
    </w:pPr>
  </w:style>
  <w:style w:type="paragraph" w:styleId="50">
    <w:name w:val="List Bullet 5"/>
    <w:basedOn w:val="a1"/>
    <w:autoRedefine/>
    <w:semiHidden/>
    <w:pPr>
      <w:numPr>
        <w:numId w:val="5"/>
      </w:numPr>
    </w:pPr>
  </w:style>
  <w:style w:type="paragraph" w:styleId="af3">
    <w:name w:val="Название"/>
    <w:basedOn w:val="a1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4">
    <w:name w:val="caption"/>
    <w:basedOn w:val="a1"/>
    <w:next w:val="a1"/>
    <w:qFormat/>
    <w:pPr>
      <w:spacing w:before="120" w:after="120"/>
    </w:pPr>
    <w:rPr>
      <w:b/>
    </w:rPr>
  </w:style>
  <w:style w:type="paragraph" w:styleId="af5">
    <w:name w:val="footer"/>
    <w:basedOn w:val="a1"/>
    <w:semiHidden/>
    <w:pPr>
      <w:tabs>
        <w:tab w:val="center" w:pos="4153"/>
        <w:tab w:val="right" w:pos="8306"/>
      </w:tabs>
    </w:pPr>
  </w:style>
  <w:style w:type="character" w:styleId="af6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paragraph" w:styleId="23">
    <w:name w:val="envelope return"/>
    <w:basedOn w:val="a1"/>
    <w:semiHidden/>
    <w:rPr>
      <w:rFonts w:ascii="Arial" w:hAnsi="Arial"/>
      <w:sz w:val="20"/>
    </w:rPr>
  </w:style>
  <w:style w:type="paragraph" w:styleId="af7">
    <w:name w:val="Normal Indent"/>
    <w:basedOn w:val="a1"/>
    <w:semiHidden/>
    <w:pPr>
      <w:ind w:left="720"/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="240"/>
    </w:pPr>
  </w:style>
  <w:style w:type="paragraph" w:styleId="32">
    <w:name w:val="toc 3"/>
    <w:basedOn w:val="a1"/>
    <w:next w:val="a1"/>
    <w:autoRedefine/>
    <w:semiHidden/>
    <w:pPr>
      <w:ind w:left="480"/>
    </w:pPr>
  </w:style>
  <w:style w:type="paragraph" w:styleId="42">
    <w:name w:val="toc 4"/>
    <w:basedOn w:val="a1"/>
    <w:next w:val="a1"/>
    <w:autoRedefine/>
    <w:semiHidden/>
    <w:pPr>
      <w:ind w:left="720"/>
    </w:pPr>
  </w:style>
  <w:style w:type="paragraph" w:styleId="52">
    <w:name w:val="toc 5"/>
    <w:basedOn w:val="a1"/>
    <w:next w:val="a1"/>
    <w:autoRedefine/>
    <w:semiHidden/>
    <w:pPr>
      <w:ind w:left="960"/>
    </w:pPr>
  </w:style>
  <w:style w:type="paragraph" w:styleId="60">
    <w:name w:val="toc 6"/>
    <w:basedOn w:val="a1"/>
    <w:next w:val="a1"/>
    <w:autoRedefine/>
    <w:semiHidden/>
    <w:pPr>
      <w:ind w:left="1200"/>
    </w:pPr>
  </w:style>
  <w:style w:type="paragraph" w:styleId="70">
    <w:name w:val="toc 7"/>
    <w:basedOn w:val="a1"/>
    <w:next w:val="a1"/>
    <w:autoRedefine/>
    <w:semiHidden/>
    <w:pPr>
      <w:ind w:left="1440"/>
    </w:pPr>
  </w:style>
  <w:style w:type="paragraph" w:styleId="80">
    <w:name w:val="toc 8"/>
    <w:basedOn w:val="a1"/>
    <w:next w:val="a1"/>
    <w:autoRedefine/>
    <w:semiHidden/>
    <w:pPr>
      <w:ind w:left="1680"/>
    </w:pPr>
  </w:style>
  <w:style w:type="paragraph" w:styleId="90">
    <w:name w:val="toc 9"/>
    <w:basedOn w:val="a1"/>
    <w:next w:val="a1"/>
    <w:autoRedefine/>
    <w:semiHidden/>
    <w:pPr>
      <w:ind w:left="1920"/>
    </w:pPr>
  </w:style>
  <w:style w:type="paragraph" w:styleId="25">
    <w:name w:val="Body Text 2"/>
    <w:basedOn w:val="a1"/>
    <w:semiHidden/>
    <w:pPr>
      <w:spacing w:after="120" w:line="480" w:lineRule="auto"/>
    </w:pPr>
  </w:style>
  <w:style w:type="paragraph" w:styleId="33">
    <w:name w:val="Body Text 3"/>
    <w:basedOn w:val="a1"/>
    <w:semiHidden/>
    <w:pPr>
      <w:spacing w:after="120"/>
    </w:pPr>
    <w:rPr>
      <w:sz w:val="16"/>
    </w:rPr>
  </w:style>
  <w:style w:type="paragraph" w:styleId="26">
    <w:name w:val="Body Text Indent 2"/>
    <w:basedOn w:val="a1"/>
    <w:semiHidden/>
    <w:pPr>
      <w:spacing w:after="120" w:line="480" w:lineRule="auto"/>
      <w:ind w:left="283"/>
    </w:pPr>
  </w:style>
  <w:style w:type="paragraph" w:styleId="34">
    <w:name w:val="Body Text Indent 3"/>
    <w:basedOn w:val="a1"/>
    <w:semiHidden/>
    <w:pPr>
      <w:spacing w:after="120"/>
      <w:ind w:left="283"/>
    </w:pPr>
    <w:rPr>
      <w:sz w:val="16"/>
    </w:rPr>
  </w:style>
  <w:style w:type="paragraph" w:styleId="af8">
    <w:name w:val="table of figures"/>
    <w:basedOn w:val="a1"/>
    <w:next w:val="a1"/>
    <w:semiHidden/>
    <w:pPr>
      <w:ind w:left="480" w:hanging="480"/>
    </w:pPr>
  </w:style>
  <w:style w:type="paragraph" w:styleId="af9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a">
    <w:name w:val="Signature"/>
    <w:basedOn w:val="a1"/>
    <w:semiHidden/>
    <w:pPr>
      <w:ind w:left="4252"/>
    </w:pPr>
  </w:style>
  <w:style w:type="paragraph" w:styleId="afb">
    <w:name w:val="Salutation"/>
    <w:basedOn w:val="a1"/>
    <w:next w:val="a1"/>
    <w:semiHidden/>
  </w:style>
  <w:style w:type="paragraph" w:styleId="afc">
    <w:name w:val="List Continue"/>
    <w:basedOn w:val="a1"/>
    <w:semiHidden/>
    <w:pPr>
      <w:spacing w:after="120"/>
      <w:ind w:left="283"/>
    </w:pPr>
  </w:style>
  <w:style w:type="paragraph" w:styleId="27">
    <w:name w:val="List Continue 2"/>
    <w:basedOn w:val="a1"/>
    <w:semiHidden/>
    <w:pPr>
      <w:spacing w:after="120"/>
      <w:ind w:left="566"/>
    </w:pPr>
  </w:style>
  <w:style w:type="paragraph" w:styleId="35">
    <w:name w:val="List Continue 3"/>
    <w:basedOn w:val="a1"/>
    <w:semiHidden/>
    <w:pPr>
      <w:spacing w:after="120"/>
      <w:ind w:left="849"/>
    </w:pPr>
  </w:style>
  <w:style w:type="paragraph" w:styleId="43">
    <w:name w:val="List Continue 4"/>
    <w:basedOn w:val="a1"/>
    <w:semiHidden/>
    <w:pPr>
      <w:spacing w:after="120"/>
      <w:ind w:left="1132"/>
    </w:pPr>
  </w:style>
  <w:style w:type="paragraph" w:styleId="53">
    <w:name w:val="List Continue 5"/>
    <w:basedOn w:val="a1"/>
    <w:semiHidden/>
    <w:pPr>
      <w:spacing w:after="120"/>
      <w:ind w:left="1415"/>
    </w:pPr>
  </w:style>
  <w:style w:type="character" w:styleId="afd">
    <w:name w:val="FollowedHyperlink"/>
    <w:semiHidden/>
    <w:rPr>
      <w:color w:val="800080"/>
      <w:u w:val="single"/>
    </w:rPr>
  </w:style>
  <w:style w:type="paragraph" w:styleId="afe">
    <w:name w:val="Closing"/>
    <w:basedOn w:val="a1"/>
    <w:semiHidden/>
    <w:pPr>
      <w:ind w:left="4252"/>
    </w:pPr>
  </w:style>
  <w:style w:type="paragraph" w:styleId="aff">
    <w:name w:val="List"/>
    <w:basedOn w:val="a1"/>
    <w:semiHidden/>
    <w:pPr>
      <w:ind w:left="283" w:hanging="283"/>
    </w:pPr>
  </w:style>
  <w:style w:type="paragraph" w:styleId="28">
    <w:name w:val="List 2"/>
    <w:basedOn w:val="a1"/>
    <w:semiHidden/>
    <w:pPr>
      <w:ind w:left="566" w:hanging="283"/>
    </w:pPr>
  </w:style>
  <w:style w:type="paragraph" w:styleId="36">
    <w:name w:val="List 3"/>
    <w:basedOn w:val="a1"/>
    <w:semiHidden/>
    <w:pPr>
      <w:ind w:left="849" w:hanging="283"/>
    </w:pPr>
  </w:style>
  <w:style w:type="paragraph" w:styleId="44">
    <w:name w:val="List 4"/>
    <w:basedOn w:val="a1"/>
    <w:semiHidden/>
    <w:pPr>
      <w:ind w:left="1132" w:hanging="283"/>
    </w:pPr>
  </w:style>
  <w:style w:type="paragraph" w:styleId="54">
    <w:name w:val="List 5"/>
    <w:basedOn w:val="a1"/>
    <w:semiHidden/>
    <w:pPr>
      <w:ind w:left="1415" w:hanging="283"/>
    </w:pPr>
  </w:style>
  <w:style w:type="character" w:styleId="aff0">
    <w:name w:val="Strong"/>
    <w:qFormat/>
    <w:rPr>
      <w:b/>
    </w:rPr>
  </w:style>
  <w:style w:type="paragraph" w:styleId="aff1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f2">
    <w:name w:val="table of authorities"/>
    <w:basedOn w:val="a1"/>
    <w:next w:val="a1"/>
    <w:semiHidden/>
    <w:pPr>
      <w:ind w:left="240" w:hanging="240"/>
    </w:pPr>
  </w:style>
  <w:style w:type="paragraph" w:styleId="aff3">
    <w:name w:val="Plain Text"/>
    <w:basedOn w:val="a1"/>
    <w:semiHidden/>
    <w:rPr>
      <w:rFonts w:ascii="Courier New" w:hAnsi="Courier New"/>
      <w:sz w:val="20"/>
    </w:rPr>
  </w:style>
  <w:style w:type="paragraph" w:styleId="aff4">
    <w:name w:val="endnote text"/>
    <w:basedOn w:val="a1"/>
    <w:semiHidden/>
    <w:rPr>
      <w:sz w:val="20"/>
    </w:rPr>
  </w:style>
  <w:style w:type="paragraph" w:styleId="af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ff6">
    <w:name w:val="annotation text"/>
    <w:basedOn w:val="a1"/>
    <w:semiHidden/>
    <w:rPr>
      <w:sz w:val="20"/>
    </w:rPr>
  </w:style>
  <w:style w:type="paragraph" w:styleId="aff7">
    <w:name w:val="footnote text"/>
    <w:basedOn w:val="a1"/>
    <w:semiHidden/>
    <w:rPr>
      <w:sz w:val="20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aff8">
    <w:name w:val="index heading"/>
    <w:basedOn w:val="a1"/>
    <w:next w:val="11"/>
    <w:semiHidden/>
    <w:rPr>
      <w:rFonts w:ascii="Arial" w:hAnsi="Arial"/>
      <w:b/>
    </w:rPr>
  </w:style>
  <w:style w:type="paragraph" w:styleId="29">
    <w:name w:val="index 2"/>
    <w:basedOn w:val="a1"/>
    <w:next w:val="a1"/>
    <w:autoRedefine/>
    <w:semiHidden/>
    <w:pPr>
      <w:ind w:left="480" w:hanging="240"/>
    </w:pPr>
  </w:style>
  <w:style w:type="paragraph" w:styleId="37">
    <w:name w:val="index 3"/>
    <w:basedOn w:val="a1"/>
    <w:next w:val="a1"/>
    <w:autoRedefine/>
    <w:semiHidden/>
    <w:pPr>
      <w:ind w:left="720" w:hanging="240"/>
    </w:pPr>
  </w:style>
  <w:style w:type="paragraph" w:styleId="45">
    <w:name w:val="index 4"/>
    <w:basedOn w:val="a1"/>
    <w:next w:val="a1"/>
    <w:autoRedefine/>
    <w:semiHidden/>
    <w:pPr>
      <w:ind w:left="960" w:hanging="240"/>
    </w:pPr>
  </w:style>
  <w:style w:type="paragraph" w:styleId="55">
    <w:name w:val="index 5"/>
    <w:basedOn w:val="a1"/>
    <w:next w:val="a1"/>
    <w:autoRedefine/>
    <w:semiHidden/>
    <w:pPr>
      <w:ind w:left="1200" w:hanging="240"/>
    </w:pPr>
  </w:style>
  <w:style w:type="paragraph" w:styleId="61">
    <w:name w:val="index 6"/>
    <w:basedOn w:val="a1"/>
    <w:next w:val="a1"/>
    <w:autoRedefine/>
    <w:semiHidden/>
    <w:pPr>
      <w:ind w:left="1440" w:hanging="240"/>
    </w:pPr>
  </w:style>
  <w:style w:type="paragraph" w:styleId="71">
    <w:name w:val="index 7"/>
    <w:basedOn w:val="a1"/>
    <w:next w:val="a1"/>
    <w:autoRedefine/>
    <w:semiHidden/>
    <w:pPr>
      <w:ind w:left="1680" w:hanging="240"/>
    </w:pPr>
  </w:style>
  <w:style w:type="paragraph" w:styleId="81">
    <w:name w:val="index 8"/>
    <w:basedOn w:val="a1"/>
    <w:next w:val="a1"/>
    <w:autoRedefine/>
    <w:semiHidden/>
    <w:pPr>
      <w:ind w:left="1920" w:hanging="240"/>
    </w:pPr>
  </w:style>
  <w:style w:type="paragraph" w:styleId="91">
    <w:name w:val="index 9"/>
    <w:basedOn w:val="a1"/>
    <w:next w:val="a1"/>
    <w:autoRedefine/>
    <w:semiHidden/>
    <w:pPr>
      <w:ind w:left="2160" w:hanging="240"/>
    </w:pPr>
  </w:style>
  <w:style w:type="paragraph" w:styleId="aff9">
    <w:name w:val="Block Text"/>
    <w:basedOn w:val="a1"/>
    <w:semiHidden/>
    <w:pPr>
      <w:spacing w:after="120"/>
      <w:ind w:left="1440" w:right="1440"/>
    </w:pPr>
  </w:style>
  <w:style w:type="paragraph" w:styleId="affa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customStyle="1" w:styleId="Normal1">
    <w:name w:val="Normal_1"/>
    <w:qFormat/>
    <w:rsid w:val="00A70DB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4167-47EF-4DBB-8FD1-8ED28035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2202</Words>
  <Characters>12552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ФЕДЕРАЛЬНОЕ ГОСУДАРСТВЕННОЕ СТАТИСТИЧЕСКОЕ НАБЛЮДЕНИЕ	</vt:lpstr>
      </vt:variant>
      <vt:variant>
        <vt:i4>0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ГКС РФ</Company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555</dc:creator>
  <cp:keywords/>
  <cp:lastModifiedBy>Александр Сараф</cp:lastModifiedBy>
  <cp:revision>2</cp:revision>
  <dcterms:created xsi:type="dcterms:W3CDTF">2023-05-16T19:30:00Z</dcterms:created>
  <dcterms:modified xsi:type="dcterms:W3CDTF">2023-05-16T19:30:00Z</dcterms:modified>
</cp:coreProperties>
</file>