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237E"/>
          <w:sz w:val="52"/>
          <w:szCs w:val="52"/>
        </w:rPr>
        <w:t xml:space="preserve">PRIVACY POLICY</w:t>
      </w:r>
    </w:p>
    <w:p>
      <w:pPr>
        <w:spacing w:after="120" w:before="0"/>
        <w:jc w:val="center"/>
      </w:pPr>
      <w:r>
        <w:rPr>
          <w:rFonts w:ascii="Arial" w:cs="Arial" w:eastAsia="Arial" w:hAnsi="Arial"/>
          <w:b/>
          <w:bCs/>
          <w:color w:val="283593"/>
          <w:sz w:val="32"/>
          <w:szCs w:val="32"/>
        </w:rPr>
        <w:t xml:space="preserve">HIVE</w:t>
      </w:r>
    </w:p>
    <w:p>
      <w:pPr>
        <w:spacing w:after="120" w:before="0"/>
        <w:jc w:val="center"/>
      </w:pPr>
      <w:r>
        <w:rPr>
          <w:rFonts w:ascii="Georgia" w:cs="Georgia" w:eastAsia="Georgia" w:hAnsi="Georgia"/>
          <w:i/>
          <w:iCs/>
          <w:color w:val="546E7A"/>
          <w:sz w:val="22"/>
          <w:szCs w:val="22"/>
        </w:rPr>
        <w:t xml:space="preserve">Operated by BEELYN LLP</w:t>
      </w:r>
    </w:p>
    <w:p>
      <w:pPr>
        <w:spacing w:after="120" w:before="0"/>
        <w:jc w:val="center"/>
      </w:pPr>
      <w:r>
        <w:rPr>
          <w:rFonts w:ascii="Georgia" w:cs="Georgia" w:eastAsia="Georgia" w:hAnsi="Georgia"/>
          <w:color w:val="1565C0"/>
          <w:sz w:val="22"/>
          <w:szCs w:val="22"/>
        </w:rPr>
        <w:t xml:space="preserve">hivenow.in</w:t>
      </w:r>
    </w:p>
    <w:p>
      <w:pPr>
        <w:pBdr>
          <w:bottom w:val="double" w:color="1A237E" w:sz="6" w:space="6"/>
        </w:pBdr>
        <w:spacing w:after="600" w:before="0"/>
        <w:jc w:val="center"/>
      </w:pPr>
      <w:r>
        <w:rPr>
          <w:rFonts w:ascii="Georgia" w:cs="Georgia" w:eastAsia="Georgia" w:hAnsi="Georgia"/>
          <w:color w:val="757575"/>
          <w:sz w:val="20"/>
          <w:szCs w:val="20"/>
        </w:rPr>
        <w:t xml:space="preserve">Version 1.0  |  Effective Date: July 15, 2026  |  Last Updated: July 25, 2026</w:t>
      </w:r>
    </w:p>
    <w:p>
      <w:pPr>
        <w:spacing w:after="200" w:before="320"/>
        <w:jc w:val="both"/>
      </w:pPr>
      <w:r>
        <w:rPr>
          <w:rFonts w:ascii="Georgia" w:cs="Georgia" w:eastAsia="Georgia" w:hAnsi="Georgia"/>
          <w:sz w:val="22"/>
          <w:szCs w:val="22"/>
        </w:rPr>
        <w:t xml:space="preserve">This Privacy Policy (</w:t>
      </w:r>
      <w:r>
        <w:rPr>
          <w:rFonts w:ascii="Georgia" w:cs="Georgia" w:eastAsia="Georgia" w:hAnsi="Georgia"/>
          <w:b/>
          <w:bCs/>
          <w:sz w:val="22"/>
          <w:szCs w:val="22"/>
        </w:rPr>
        <w:t xml:space="preserve">“Policy”</w:t>
      </w:r>
      <w:r>
        <w:rPr>
          <w:rFonts w:ascii="Georgia" w:cs="Georgia" w:eastAsia="Georgia" w:hAnsi="Georgia"/>
          <w:sz w:val="22"/>
          <w:szCs w:val="22"/>
        </w:rPr>
        <w:t xml:space="preserve">) is issued by BEELYN LLP, a Limited Liability Partnership registered under the Limited Liability Partnership Act, 2008, having its registered office at 55/4379, Door No 3623, Valanjambalam Junction, Kochi M.G. Road, Ernakulam, Kerala, India - 682016 (hereinafter referred to as “BEELYN LLP”, “we”, “us”, or “our”). This Policy governs the collection, use, processing, disclosure, retention, and protection of personal data by BEELYN LLP in connection with the operation of Hive, a hyperlocal fashion marketplace platform accessible at hivenow.in (hereinafter referred to as “Hive” or the “Platform”).</w:t>
      </w:r>
    </w:p>
    <w:p>
      <w:pPr>
        <w:spacing w:after="200" w:before="0"/>
        <w:jc w:val="both"/>
      </w:pPr>
      <w:r>
        <w:rPr>
          <w:rFonts w:ascii="Georgia" w:cs="Georgia" w:eastAsia="Georgia" w:hAnsi="Georgia"/>
          <w:sz w:val="22"/>
          <w:szCs w:val="22"/>
        </w:rPr>
        <w:t xml:space="preserve">BEELYN LLP recognises the importance of privacy and is committed to handling personal data in a responsible and transparent manner. We endeavour to process personal data in accordance with applicable laws, including the Digital Personal Data Protection Act, 2023 (the </w:t>
      </w:r>
      <w:r>
        <w:rPr>
          <w:rFonts w:ascii="Georgia" w:cs="Georgia" w:eastAsia="Georgia" w:hAnsi="Georgia"/>
          <w:b/>
          <w:bCs/>
          <w:sz w:val="22"/>
          <w:szCs w:val="22"/>
        </w:rPr>
        <w:t xml:space="preserve">“DPDP Act”</w:t>
      </w:r>
      <w:r>
        <w:rPr>
          <w:rFonts w:ascii="Georgia" w:cs="Georgia" w:eastAsia="Georgia" w:hAnsi="Georgia"/>
          <w:sz w:val="22"/>
          <w:szCs w:val="22"/>
        </w:rPr>
        <w:t xml:space="preserve">), the Information Technology Act, 2000 (the </w:t>
      </w:r>
      <w:r>
        <w:rPr>
          <w:rFonts w:ascii="Georgia" w:cs="Georgia" w:eastAsia="Georgia" w:hAnsi="Georgia"/>
          <w:b/>
          <w:bCs/>
          <w:sz w:val="22"/>
          <w:szCs w:val="22"/>
        </w:rPr>
        <w:t xml:space="preserve">“IT Act”</w:t>
      </w:r>
      <w:r>
        <w:rPr>
          <w:rFonts w:ascii="Georgia" w:cs="Georgia" w:eastAsia="Georgia" w:hAnsi="Georgia"/>
          <w:sz w:val="22"/>
          <w:szCs w:val="22"/>
        </w:rPr>
        <w:t xml:space="preserve">), the Information Technology (Reasonable Security Practices and Procedures and Sensitive Personal Data or Information) Rules, 2011 (the </w:t>
      </w:r>
      <w:r>
        <w:rPr>
          <w:rFonts w:ascii="Georgia" w:cs="Georgia" w:eastAsia="Georgia" w:hAnsi="Georgia"/>
          <w:b/>
          <w:bCs/>
          <w:sz w:val="22"/>
          <w:szCs w:val="22"/>
        </w:rPr>
        <w:t xml:space="preserve">“SPDI Rules”</w:t>
      </w:r>
      <w:r>
        <w:rPr>
          <w:rFonts w:ascii="Georgia" w:cs="Georgia" w:eastAsia="Georgia" w:hAnsi="Georgia"/>
          <w:sz w:val="22"/>
          <w:szCs w:val="22"/>
        </w:rPr>
        <w:t xml:space="preserve">), the Information Technology (Intermediary Guidelines and Digital Media Ethics Code) Rules, 2021 (the </w:t>
      </w:r>
      <w:r>
        <w:rPr>
          <w:rFonts w:ascii="Georgia" w:cs="Georgia" w:eastAsia="Georgia" w:hAnsi="Georgia"/>
          <w:b/>
          <w:bCs/>
          <w:sz w:val="22"/>
          <w:szCs w:val="22"/>
        </w:rPr>
        <w:t xml:space="preserve">“Intermediary Guidelines”</w:t>
      </w:r>
      <w:r>
        <w:rPr>
          <w:rFonts w:ascii="Georgia" w:cs="Georgia" w:eastAsia="Georgia" w:hAnsi="Georgia"/>
          <w:sz w:val="22"/>
          <w:szCs w:val="22"/>
        </w:rPr>
        <w:t xml:space="preserve">), and all other applicable rules, regulations, circulars, and guidelines issued thereunder, as may be amended, notified, or supplemented from time to time.</w:t>
      </w:r>
    </w:p>
    <w:p>
      <w:pPr>
        <w:spacing w:after="320" w:before="0"/>
        <w:jc w:val="both"/>
      </w:pPr>
      <w:r>
        <w:rPr>
          <w:rFonts w:ascii="Georgia" w:cs="Georgia" w:eastAsia="Georgia" w:hAnsi="Georgia"/>
          <w:sz w:val="22"/>
          <w:szCs w:val="22"/>
        </w:rPr>
        <w:t xml:space="preserve">By accessing or using the Platform, you acknowledge that you have read, understood, and agree to the terms of this Policy. If you do not agree with any part of this Policy, you should discontinue use of the Platform immediately. Nothing in this Policy shall be construed as creating a contractual obligation on the part of BEELYN LLP to maintain or continue any particular data processing practice beyond what is required under applicable law.</w:t>
      </w:r>
    </w:p>
    <w:p>
      <w:pPr>
        <w:pStyle w:val="Heading1"/>
      </w:pPr>
      <w:r>
        <w:rPr>
          <w:rFonts w:ascii="Arial" w:cs="Arial" w:eastAsia="Arial" w:hAnsi="Arial"/>
          <w:b/>
          <w:bCs/>
        </w:rPr>
        <w:t xml:space="preserve">1.	SCOPE AND APPLICATION OF THIS POLICY</w:t>
      </w:r>
    </w:p>
    <w:p>
      <w:pPr>
        <w:pStyle w:val="Heading2"/>
      </w:pPr>
      <w:r>
        <w:rPr>
          <w:rFonts w:ascii="Arial" w:cs="Arial" w:eastAsia="Arial" w:hAnsi="Arial"/>
          <w:b/>
          <w:bCs/>
        </w:rPr>
        <w:t xml:space="preserve">1.1	Platform Scope</w:t>
      </w:r>
    </w:p>
    <w:p>
      <w:pPr>
        <w:spacing w:after="160" w:before="120"/>
        <w:jc w:val="both"/>
      </w:pPr>
      <w:r>
        <w:rPr>
          <w:rFonts w:ascii="Georgia" w:cs="Georgia" w:eastAsia="Georgia" w:hAnsi="Georgia"/>
          <w:sz w:val="22"/>
          <w:szCs w:val="22"/>
        </w:rPr>
        <w:t xml:space="preserve">This Policy applies exclusively to Hive, a consumer-facing hyperlocal fashion marketplace operated by BEELYN LLP, accessible at hivenow.in and its associated mobile or web applications (collectively, the “Platform”). Hive facilitates the discovery, browsing, and purchase of fashion products, including clothing, accessories, footwear, jewellery, and other lifestyle articles, from independent boutiques, designer studios, artisan sellers, and fashion retailers (hereinafter collectively referred to as “Sellers”) by consumers (hereinafter referred to as “Customers” or “Data Principals”).</w:t>
      </w:r>
    </w:p>
    <w:p>
      <w:pPr>
        <w:pStyle w:val="Heading2"/>
      </w:pPr>
      <w:r>
        <w:rPr>
          <w:rFonts w:ascii="Arial" w:cs="Arial" w:eastAsia="Arial" w:hAnsi="Arial"/>
          <w:b/>
          <w:bCs/>
        </w:rPr>
        <w:t xml:space="preserve">1.2	Exclusion of Other Products and Services</w:t>
      </w:r>
    </w:p>
    <w:p>
      <w:pPr>
        <w:spacing w:after="160" w:before="120"/>
        <w:jc w:val="both"/>
      </w:pPr>
      <w:r>
        <w:rPr>
          <w:rFonts w:ascii="Georgia" w:cs="Georgia" w:eastAsia="Georgia" w:hAnsi="Georgia"/>
          <w:sz w:val="22"/>
          <w:szCs w:val="22"/>
        </w:rPr>
        <w:t xml:space="preserve">BEELYN LLP may operate or be associated with other products, services, brands, initiatives, or ventures, which may include other platforms or operational models under the broader TailorBee brand or otherwise. This Policy does not govern, and shall not be construed as applying to, any such other products or services. Each such product or service, where applicable, may be governed by its own separate privacy policy or data processing documentation. Users engaging with any platform or service outside of Hive are advised to consult the applicable privacy documentation for that service.</w:t>
      </w:r>
    </w:p>
    <w:p>
      <w:pPr>
        <w:pStyle w:val="Heading2"/>
      </w:pPr>
      <w:r>
        <w:rPr>
          <w:rFonts w:ascii="Arial" w:cs="Arial" w:eastAsia="Arial" w:hAnsi="Arial"/>
          <w:b/>
          <w:bCs/>
        </w:rPr>
        <w:t xml:space="preserve">1.3	Future Expansion</w:t>
      </w:r>
    </w:p>
    <w:p>
      <w:pPr>
        <w:spacing w:after="280" w:before="120"/>
        <w:jc w:val="both"/>
      </w:pPr>
      <w:r>
        <w:rPr>
          <w:rFonts w:ascii="Georgia" w:cs="Georgia" w:eastAsia="Georgia" w:hAnsi="Georgia"/>
          <w:sz w:val="22"/>
          <w:szCs w:val="22"/>
        </w:rPr>
        <w:t xml:space="preserve">Hive may, from time to time and at its sole discretion, expand its product or service catalogue to include additional fashion-adjacent categories, verticals, or features. The scope of this Policy is sufficiently broad to encompass such expansions without requiring immediate revision, provided that any material change to the nature of personal data collected or the manner of its processing shall be communicated to Data Principals through an updated version of this Policy, published at hivenow.in/privacy.</w:t>
      </w:r>
    </w:p>
    <w:p>
      <w:pPr>
        <w:pStyle w:val="Heading1"/>
      </w:pPr>
      <w:r>
        <w:rPr>
          <w:rFonts w:ascii="Arial" w:cs="Arial" w:eastAsia="Arial" w:hAnsi="Arial"/>
          <w:b/>
          <w:bCs/>
        </w:rPr>
        <w:t xml:space="preserve">2.	DEFINITIONS AND INTERPRETATION</w:t>
      </w:r>
    </w:p>
    <w:p>
      <w:pPr>
        <w:spacing w:after="160" w:before="120"/>
        <w:jc w:val="both"/>
      </w:pPr>
      <w:r>
        <w:rPr>
          <w:rFonts w:ascii="Georgia" w:cs="Georgia" w:eastAsia="Georgia" w:hAnsi="Georgia"/>
          <w:sz w:val="22"/>
          <w:szCs w:val="22"/>
        </w:rPr>
        <w:t xml:space="preserve">For the purposes of this Policy, the following terms shall have the meanings ascribed to them below, unless the context otherwise requires:</w:t>
      </w:r>
    </w:p>
    <w:p>
      <w:pPr>
        <w:pStyle w:val="ListParagraph"/>
        <w:numPr>
          <w:ilvl w:val="0"/>
          <w:numId w:val="2"/>
        </w:numPr>
        <w:spacing w:after="80" w:before="80"/>
        <w:jc w:val="both"/>
      </w:pPr>
      <w:r>
        <w:rPr>
          <w:rFonts w:ascii="Georgia" w:cs="Georgia" w:eastAsia="Georgia" w:hAnsi="Georgia"/>
          <w:b/>
          <w:bCs/>
          <w:sz w:val="22"/>
          <w:szCs w:val="22"/>
        </w:rPr>
        <w:t xml:space="preserve">“Consent” </w:t>
      </w:r>
      <w:r>
        <w:rPr>
          <w:rFonts w:ascii="Georgia" w:cs="Georgia" w:eastAsia="Georgia" w:hAnsi="Georgia"/>
          <w:sz w:val="22"/>
          <w:szCs w:val="22"/>
        </w:rPr>
        <w:t xml:space="preserve">means a free, specific, informed, unconditional, and unambiguous indication of the Data Principal’s agreement to the processing of their Personal Data for a specified purpose, as may be defined or interpreted under the DPDP Act and applicable rules.</w:t>
      </w:r>
    </w:p>
    <w:p>
      <w:pPr>
        <w:pStyle w:val="ListParagraph"/>
        <w:numPr>
          <w:ilvl w:val="0"/>
          <w:numId w:val="2"/>
        </w:numPr>
        <w:spacing w:after="80" w:before="80"/>
        <w:jc w:val="both"/>
      </w:pPr>
      <w:r>
        <w:rPr>
          <w:rFonts w:ascii="Georgia" w:cs="Georgia" w:eastAsia="Georgia" w:hAnsi="Georgia"/>
          <w:b/>
          <w:bCs/>
          <w:sz w:val="22"/>
          <w:szCs w:val="22"/>
        </w:rPr>
        <w:t xml:space="preserve">“Data Fiduciary” </w:t>
      </w:r>
      <w:r>
        <w:rPr>
          <w:rFonts w:ascii="Georgia" w:cs="Georgia" w:eastAsia="Georgia" w:hAnsi="Georgia"/>
          <w:sz w:val="22"/>
          <w:szCs w:val="22"/>
        </w:rPr>
        <w:t xml:space="preserve">means BEELYN LLP, being the entity that, alone or in conjunction with others, determines the purpose and means of processing Personal Data, as contemplated under the DPDP Act.</w:t>
      </w:r>
    </w:p>
    <w:p>
      <w:pPr>
        <w:pStyle w:val="ListParagraph"/>
        <w:numPr>
          <w:ilvl w:val="0"/>
          <w:numId w:val="2"/>
        </w:numPr>
        <w:spacing w:after="80" w:before="80"/>
        <w:jc w:val="both"/>
      </w:pPr>
      <w:r>
        <w:rPr>
          <w:rFonts w:ascii="Georgia" w:cs="Georgia" w:eastAsia="Georgia" w:hAnsi="Georgia"/>
          <w:b/>
          <w:bCs/>
          <w:sz w:val="22"/>
          <w:szCs w:val="22"/>
        </w:rPr>
        <w:t xml:space="preserve">“Data Principal” </w:t>
      </w:r>
      <w:r>
        <w:rPr>
          <w:rFonts w:ascii="Georgia" w:cs="Georgia" w:eastAsia="Georgia" w:hAnsi="Georgia"/>
          <w:sz w:val="22"/>
          <w:szCs w:val="22"/>
        </w:rPr>
        <w:t xml:space="preserve">means any individual to whom Personal Data relates, including Customers, users, and visitors of the Platform.</w:t>
      </w:r>
    </w:p>
    <w:p>
      <w:pPr>
        <w:pStyle w:val="ListParagraph"/>
        <w:numPr>
          <w:ilvl w:val="0"/>
          <w:numId w:val="2"/>
        </w:numPr>
        <w:spacing w:after="80" w:before="80"/>
        <w:jc w:val="both"/>
      </w:pPr>
      <w:r>
        <w:rPr>
          <w:rFonts w:ascii="Georgia" w:cs="Georgia" w:eastAsia="Georgia" w:hAnsi="Georgia"/>
          <w:b/>
          <w:bCs/>
          <w:sz w:val="22"/>
          <w:szCs w:val="22"/>
        </w:rPr>
        <w:t xml:space="preserve">“Data Processor” </w:t>
      </w:r>
      <w:r>
        <w:rPr>
          <w:rFonts w:ascii="Georgia" w:cs="Georgia" w:eastAsia="Georgia" w:hAnsi="Georgia"/>
          <w:sz w:val="22"/>
          <w:szCs w:val="22"/>
        </w:rPr>
        <w:t xml:space="preserve">means any third-party entity that processes Personal Data on behalf of BEELYN LLP in accordance with its instructions and applicable agreements.</w:t>
      </w:r>
    </w:p>
    <w:p>
      <w:pPr>
        <w:pStyle w:val="ListParagraph"/>
        <w:numPr>
          <w:ilvl w:val="0"/>
          <w:numId w:val="2"/>
        </w:numPr>
        <w:spacing w:after="80" w:before="80"/>
        <w:jc w:val="both"/>
      </w:pPr>
      <w:r>
        <w:rPr>
          <w:rFonts w:ascii="Georgia" w:cs="Georgia" w:eastAsia="Georgia" w:hAnsi="Georgia"/>
          <w:b/>
          <w:bCs/>
          <w:sz w:val="22"/>
          <w:szCs w:val="22"/>
        </w:rPr>
        <w:t xml:space="preserve">“Personal Data” </w:t>
      </w:r>
      <w:r>
        <w:rPr>
          <w:rFonts w:ascii="Georgia" w:cs="Georgia" w:eastAsia="Georgia" w:hAnsi="Georgia"/>
          <w:sz w:val="22"/>
          <w:szCs w:val="22"/>
        </w:rPr>
        <w:t xml:space="preserve">means any data about an individual who is identifiable by or in relation to such data, as defined under the DPDP Act, and includes Sensitive Personal Data.</w:t>
      </w:r>
    </w:p>
    <w:p>
      <w:pPr>
        <w:pStyle w:val="ListParagraph"/>
        <w:numPr>
          <w:ilvl w:val="0"/>
          <w:numId w:val="2"/>
        </w:numPr>
        <w:spacing w:after="80" w:before="80"/>
        <w:jc w:val="both"/>
      </w:pPr>
      <w:r>
        <w:rPr>
          <w:rFonts w:ascii="Georgia" w:cs="Georgia" w:eastAsia="Georgia" w:hAnsi="Georgia"/>
          <w:b/>
          <w:bCs/>
          <w:sz w:val="22"/>
          <w:szCs w:val="22"/>
        </w:rPr>
        <w:t xml:space="preserve">“Sensitive Personal Data” </w:t>
      </w:r>
      <w:r>
        <w:rPr>
          <w:rFonts w:ascii="Georgia" w:cs="Georgia" w:eastAsia="Georgia" w:hAnsi="Georgia"/>
          <w:sz w:val="22"/>
          <w:szCs w:val="22"/>
        </w:rPr>
        <w:t xml:space="preserve">shall have the meaning ascribed to it under the SPDI Rules and the DPDP Act, including, inter alia, financial information, passwords, and biometric data.</w:t>
      </w:r>
    </w:p>
    <w:p>
      <w:pPr>
        <w:pStyle w:val="ListParagraph"/>
        <w:numPr>
          <w:ilvl w:val="0"/>
          <w:numId w:val="2"/>
        </w:numPr>
        <w:spacing w:after="80" w:before="80"/>
        <w:jc w:val="both"/>
      </w:pPr>
      <w:r>
        <w:rPr>
          <w:rFonts w:ascii="Georgia" w:cs="Georgia" w:eastAsia="Georgia" w:hAnsi="Georgia"/>
          <w:b/>
          <w:bCs/>
          <w:sz w:val="22"/>
          <w:szCs w:val="22"/>
        </w:rPr>
        <w:t xml:space="preserve">“Platform” </w:t>
      </w:r>
      <w:r>
        <w:rPr>
          <w:rFonts w:ascii="Georgia" w:cs="Georgia" w:eastAsia="Georgia" w:hAnsi="Georgia"/>
          <w:sz w:val="22"/>
          <w:szCs w:val="22"/>
        </w:rPr>
        <w:t xml:space="preserve">means hivenow.in and any associated mobile applications, web interfaces, and digital touchpoints operated by BEELYN LLP for the purpose of the Hive marketplace.</w:t>
      </w:r>
    </w:p>
    <w:p>
      <w:pPr>
        <w:pStyle w:val="ListParagraph"/>
        <w:numPr>
          <w:ilvl w:val="0"/>
          <w:numId w:val="2"/>
        </w:numPr>
        <w:spacing w:after="80" w:before="80"/>
        <w:jc w:val="both"/>
      </w:pPr>
      <w:r>
        <w:rPr>
          <w:rFonts w:ascii="Georgia" w:cs="Georgia" w:eastAsia="Georgia" w:hAnsi="Georgia"/>
          <w:b/>
          <w:bCs/>
          <w:sz w:val="22"/>
          <w:szCs w:val="22"/>
        </w:rPr>
        <w:t xml:space="preserve">“Sellers” </w:t>
      </w:r>
      <w:r>
        <w:rPr>
          <w:rFonts w:ascii="Georgia" w:cs="Georgia" w:eastAsia="Georgia" w:hAnsi="Georgia"/>
          <w:sz w:val="22"/>
          <w:szCs w:val="22"/>
        </w:rPr>
        <w:t xml:space="preserve">means independent boutiques, designer studios, artisan fashion sellers, retailers, and other vendors who list and sell products through the Platform.</w:t>
      </w:r>
    </w:p>
    <w:p>
      <w:pPr>
        <w:pStyle w:val="ListParagraph"/>
        <w:numPr>
          <w:ilvl w:val="0"/>
          <w:numId w:val="2"/>
        </w:numPr>
        <w:spacing w:after="80" w:before="80"/>
        <w:jc w:val="both"/>
      </w:pPr>
      <w:r>
        <w:rPr>
          <w:rFonts w:ascii="Georgia" w:cs="Georgia" w:eastAsia="Georgia" w:hAnsi="Georgia"/>
          <w:b/>
          <w:bCs/>
          <w:sz w:val="22"/>
          <w:szCs w:val="22"/>
        </w:rPr>
        <w:t xml:space="preserve">“Third-Party Service Providers” </w:t>
      </w:r>
      <w:r>
        <w:rPr>
          <w:rFonts w:ascii="Georgia" w:cs="Georgia" w:eastAsia="Georgia" w:hAnsi="Georgia"/>
          <w:sz w:val="22"/>
          <w:szCs w:val="22"/>
        </w:rPr>
        <w:t xml:space="preserve">means entities engaged by BEELYN LLP to perform specific functions in connection with the operation of the Platform, including but not limited to payment processors, logistics providers, analytics providers, cloud infrastructure providers, and customer support tools.</w:t>
      </w:r>
    </w:p>
    <w:p>
      <w:pPr>
        <w:spacing w:after="0" w:before="200"/>
      </w:pPr>
      <w:r>
        <w:t xml:space="preserve"/>
      </w:r>
    </w:p>
    <w:p>
      <w:pPr>
        <w:pStyle w:val="Heading1"/>
      </w:pPr>
      <w:r>
        <w:rPr>
          <w:rFonts w:ascii="Arial" w:cs="Arial" w:eastAsia="Arial" w:hAnsi="Arial"/>
          <w:b/>
          <w:bCs/>
        </w:rPr>
        <w:t xml:space="preserve">3.	IDENTITY AND CONTACT DETAILS OF THE DATA FIDUCIARY</w:t>
      </w:r>
    </w:p>
    <w:p>
      <w:pPr>
        <w:spacing w:after="160" w:before="120"/>
        <w:jc w:val="both"/>
      </w:pPr>
      <w:r>
        <w:rPr>
          <w:rFonts w:ascii="Georgia" w:cs="Georgia" w:eastAsia="Georgia" w:hAnsi="Georgia"/>
          <w:sz w:val="22"/>
          <w:szCs w:val="22"/>
        </w:rPr>
        <w:t xml:space="preserve">The Data Fiduciary in respect of Personal Data collected through the Platform is:</w:t>
      </w:r>
    </w:p>
    <w:p>
      <w:pPr>
        <w:pStyle w:val="ListParagraph"/>
        <w:numPr>
          <w:ilvl w:val="0"/>
          <w:numId w:val="2"/>
        </w:numPr>
        <w:spacing w:after="80" w:before="80"/>
      </w:pPr>
      <w:r>
        <w:rPr>
          <w:rFonts w:ascii="Georgia" w:cs="Georgia" w:eastAsia="Georgia" w:hAnsi="Georgia"/>
          <w:b/>
          <w:bCs/>
          <w:sz w:val="22"/>
          <w:szCs w:val="22"/>
        </w:rPr>
        <w:t xml:space="preserve">Entity Name: </w:t>
      </w:r>
      <w:r>
        <w:rPr>
          <w:rFonts w:ascii="Georgia" w:cs="Georgia" w:eastAsia="Georgia" w:hAnsi="Georgia"/>
          <w:sz w:val="22"/>
          <w:szCs w:val="22"/>
        </w:rPr>
        <w:t xml:space="preserve">BEELYN LLP</w:t>
      </w:r>
    </w:p>
    <w:p>
      <w:pPr>
        <w:pStyle w:val="ListParagraph"/>
        <w:numPr>
          <w:ilvl w:val="0"/>
          <w:numId w:val="2"/>
        </w:numPr>
        <w:spacing w:after="80" w:before="80"/>
      </w:pPr>
      <w:r>
        <w:rPr>
          <w:rFonts w:ascii="Georgia" w:cs="Georgia" w:eastAsia="Georgia" w:hAnsi="Georgia"/>
          <w:b/>
          <w:bCs/>
          <w:sz w:val="22"/>
          <w:szCs w:val="22"/>
        </w:rPr>
        <w:t xml:space="preserve">Entity Type: </w:t>
      </w:r>
      <w:r>
        <w:rPr>
          <w:rFonts w:ascii="Georgia" w:cs="Georgia" w:eastAsia="Georgia" w:hAnsi="Georgia"/>
          <w:sz w:val="22"/>
          <w:szCs w:val="22"/>
        </w:rPr>
        <w:t xml:space="preserve">Limited Liability Partnership registered under the Limited Liability Partnership Act, 2008</w:t>
      </w:r>
    </w:p>
    <w:p>
      <w:pPr>
        <w:pStyle w:val="ListParagraph"/>
        <w:numPr>
          <w:ilvl w:val="0"/>
          <w:numId w:val="2"/>
        </w:numPr>
        <w:spacing w:after="80" w:before="80"/>
      </w:pPr>
      <w:r>
        <w:rPr>
          <w:rFonts w:ascii="Georgia" w:cs="Georgia" w:eastAsia="Georgia" w:hAnsi="Georgia"/>
          <w:b/>
          <w:bCs/>
          <w:sz w:val="22"/>
          <w:szCs w:val="22"/>
        </w:rPr>
        <w:t xml:space="preserve">Registered Address: </w:t>
      </w:r>
      <w:r>
        <w:rPr>
          <w:rFonts w:ascii="Georgia" w:cs="Georgia" w:eastAsia="Georgia" w:hAnsi="Georgia"/>
          <w:sz w:val="22"/>
          <w:szCs w:val="22"/>
        </w:rPr>
        <w:t xml:space="preserve">55/4379, Door No 3623, Valanjambalam Junction, Kochi M.G. Road, Ernakulam, Kerala, India - 682016</w:t>
      </w:r>
    </w:p>
    <w:p>
      <w:pPr>
        <w:pStyle w:val="ListParagraph"/>
        <w:numPr>
          <w:ilvl w:val="0"/>
          <w:numId w:val="2"/>
        </w:numPr>
        <w:spacing w:after="80" w:before="80"/>
      </w:pPr>
      <w:r>
        <w:rPr>
          <w:rFonts w:ascii="Georgia" w:cs="Georgia" w:eastAsia="Georgia" w:hAnsi="Georgia"/>
          <w:b/>
          <w:bCs/>
          <w:sz w:val="22"/>
          <w:szCs w:val="22"/>
        </w:rPr>
        <w:t xml:space="preserve">LLPIN: </w:t>
      </w:r>
      <w:r>
        <w:rPr>
          <w:rFonts w:ascii="Georgia" w:cs="Georgia" w:eastAsia="Georgia" w:hAnsi="Georgia"/>
          <w:sz w:val="22"/>
          <w:szCs w:val="22"/>
        </w:rPr>
        <w:t xml:space="preserve">ACS-4901</w:t>
      </w:r>
    </w:p>
    <w:p>
      <w:pPr>
        <w:pStyle w:val="ListParagraph"/>
        <w:numPr>
          <w:ilvl w:val="0"/>
          <w:numId w:val="2"/>
        </w:numPr>
        <w:spacing w:after="80" w:before="80"/>
      </w:pPr>
      <w:r>
        <w:rPr>
          <w:rFonts w:ascii="Georgia" w:cs="Georgia" w:eastAsia="Georgia" w:hAnsi="Georgia"/>
          <w:b/>
          <w:bCs/>
          <w:sz w:val="22"/>
          <w:szCs w:val="22"/>
        </w:rPr>
        <w:t xml:space="preserve">Platform URL: </w:t>
      </w:r>
      <w:r>
        <w:rPr>
          <w:rFonts w:ascii="Georgia" w:cs="Georgia" w:eastAsia="Georgia" w:hAnsi="Georgia"/>
          <w:sz w:val="22"/>
          <w:szCs w:val="22"/>
        </w:rPr>
        <w:t xml:space="preserve">hivenow.in</w:t>
      </w:r>
    </w:p>
    <w:p>
      <w:pPr>
        <w:pStyle w:val="ListParagraph"/>
        <w:numPr>
          <w:ilvl w:val="0"/>
          <w:numId w:val="2"/>
        </w:numPr>
        <w:spacing w:after="80" w:before="80"/>
      </w:pPr>
      <w:r>
        <w:rPr>
          <w:rFonts w:ascii="Georgia" w:cs="Georgia" w:eastAsia="Georgia" w:hAnsi="Georgia"/>
          <w:b/>
          <w:bCs/>
          <w:sz w:val="22"/>
          <w:szCs w:val="22"/>
        </w:rPr>
        <w:t xml:space="preserve">Grievance Officer: </w:t>
      </w:r>
      <w:r>
        <w:rPr>
          <w:rFonts w:ascii="Georgia" w:cs="Georgia" w:eastAsia="Georgia" w:hAnsi="Georgia"/>
          <w:sz w:val="22"/>
          <w:szCs w:val="22"/>
        </w:rPr>
        <w:t xml:space="preserve">Tejas Christopher, CEO</w:t>
      </w:r>
    </w:p>
    <w:p>
      <w:pPr>
        <w:pStyle w:val="ListParagraph"/>
        <w:numPr>
          <w:ilvl w:val="0"/>
          <w:numId w:val="2"/>
        </w:numPr>
        <w:spacing w:after="80" w:before="80"/>
      </w:pPr>
      <w:r>
        <w:rPr>
          <w:rFonts w:ascii="Georgia" w:cs="Georgia" w:eastAsia="Georgia" w:hAnsi="Georgia"/>
          <w:b/>
          <w:bCs/>
          <w:sz w:val="22"/>
          <w:szCs w:val="22"/>
        </w:rPr>
        <w:t xml:space="preserve">Contact Email: </w:t>
      </w:r>
      <w:r>
        <w:rPr>
          <w:rFonts w:ascii="Georgia" w:cs="Georgia" w:eastAsia="Georgia" w:hAnsi="Georgia"/>
          <w:sz w:val="22"/>
          <w:szCs w:val="22"/>
        </w:rPr>
        <w:t xml:space="preserve">support@hivenow.in</w:t>
      </w:r>
    </w:p>
    <w:p>
      <w:pPr>
        <w:pStyle w:val="ListParagraph"/>
        <w:numPr>
          <w:ilvl w:val="0"/>
          <w:numId w:val="2"/>
        </w:numPr>
        <w:spacing w:after="80" w:before="80"/>
      </w:pPr>
      <w:r>
        <w:rPr>
          <w:rFonts w:ascii="Georgia" w:cs="Georgia" w:eastAsia="Georgia" w:hAnsi="Georgia"/>
          <w:b/>
          <w:bCs/>
          <w:sz w:val="22"/>
          <w:szCs w:val="22"/>
        </w:rPr>
        <w:t xml:space="preserve">Grievance Portal: </w:t>
      </w:r>
      <w:r>
        <w:rPr>
          <w:rFonts w:ascii="Georgia" w:cs="Georgia" w:eastAsia="Georgia" w:hAnsi="Georgia"/>
          <w:sz w:val="22"/>
          <w:szCs w:val="22"/>
        </w:rPr>
        <w:t xml:space="preserve">hivenow.in/grievance</w:t>
      </w:r>
    </w:p>
    <w:p>
      <w:pPr>
        <w:pStyle w:val="ListParagraph"/>
        <w:numPr>
          <w:ilvl w:val="0"/>
          <w:numId w:val="2"/>
        </w:numPr>
        <w:spacing w:after="80" w:before="80"/>
      </w:pPr>
      <w:r>
        <w:rPr>
          <w:rFonts w:ascii="Georgia" w:cs="Georgia" w:eastAsia="Georgia" w:hAnsi="Georgia"/>
          <w:b/>
          <w:bCs/>
          <w:sz w:val="22"/>
          <w:szCs w:val="22"/>
        </w:rPr>
        <w:t xml:space="preserve">Response Time: </w:t>
      </w:r>
      <w:r>
        <w:rPr>
          <w:rFonts w:ascii="Georgia" w:cs="Georgia" w:eastAsia="Georgia" w:hAnsi="Georgia"/>
          <w:sz w:val="22"/>
          <w:szCs w:val="22"/>
        </w:rPr>
        <w:t xml:space="preserve">Within thirty (30) calendar days of receipt of a valid grievance or request</w:t>
      </w:r>
    </w:p>
    <w:p>
      <w:pPr>
        <w:spacing w:after="0" w:before="200"/>
      </w:pPr>
      <w:r>
        <w:t xml:space="preserve"/>
      </w:r>
    </w:p>
    <w:p>
      <w:pPr>
        <w:pStyle w:val="Heading1"/>
      </w:pPr>
      <w:r>
        <w:rPr>
          <w:rFonts w:ascii="Arial" w:cs="Arial" w:eastAsia="Arial" w:hAnsi="Arial"/>
          <w:b/>
          <w:bCs/>
        </w:rPr>
        <w:t xml:space="preserve">4.	PERSONAL DATA COLLECTED</w:t>
      </w:r>
    </w:p>
    <w:p>
      <w:pPr>
        <w:spacing w:after="160" w:before="120"/>
        <w:jc w:val="both"/>
      </w:pPr>
      <w:r>
        <w:rPr>
          <w:rFonts w:ascii="Georgia" w:cs="Georgia" w:eastAsia="Georgia" w:hAnsi="Georgia"/>
          <w:sz w:val="22"/>
          <w:szCs w:val="22"/>
        </w:rPr>
        <w:t xml:space="preserve">BEELYN LLP collects Personal Data that is necessary for the operation of the Platform, the facilitation of transactions, and the provision of services to Customers. We endeavour to collect only such Personal Data as is reasonably required for specified, lawful purposes. The categories of Personal Data collected may include the following:</w:t>
      </w:r>
    </w:p>
    <w:p>
      <w:pPr>
        <w:pStyle w:val="Heading2"/>
      </w:pPr>
      <w:r>
        <w:rPr>
          <w:rFonts w:ascii="Arial" w:cs="Arial" w:eastAsia="Arial" w:hAnsi="Arial"/>
          <w:b/>
          <w:bCs/>
        </w:rPr>
        <w:t xml:space="preserve">4.1	Identification and Account Data</w:t>
      </w:r>
    </w:p>
    <w:p>
      <w:pPr>
        <w:pStyle w:val="ListParagraph"/>
        <w:numPr>
          <w:ilvl w:val="0"/>
          <w:numId w:val="2"/>
        </w:numPr>
        <w:spacing w:after="60" w:before="60"/>
      </w:pPr>
      <w:r>
        <w:rPr>
          <w:rFonts w:ascii="Georgia" w:cs="Georgia" w:eastAsia="Georgia" w:hAnsi="Georgia"/>
          <w:sz w:val="22"/>
          <w:szCs w:val="22"/>
        </w:rPr>
        <w:t xml:space="preserve">Full name and display name;</w:t>
      </w:r>
    </w:p>
    <w:p>
      <w:pPr>
        <w:pStyle w:val="ListParagraph"/>
        <w:numPr>
          <w:ilvl w:val="0"/>
          <w:numId w:val="2"/>
        </w:numPr>
        <w:spacing w:after="60" w:before="60"/>
      </w:pPr>
      <w:r>
        <w:rPr>
          <w:rFonts w:ascii="Georgia" w:cs="Georgia" w:eastAsia="Georgia" w:hAnsi="Georgia"/>
          <w:sz w:val="22"/>
          <w:szCs w:val="22"/>
        </w:rPr>
        <w:t xml:space="preserve">Email address;</w:t>
      </w:r>
    </w:p>
    <w:p>
      <w:pPr>
        <w:pStyle w:val="ListParagraph"/>
        <w:numPr>
          <w:ilvl w:val="0"/>
          <w:numId w:val="2"/>
        </w:numPr>
        <w:spacing w:after="60" w:before="60"/>
      </w:pPr>
      <w:r>
        <w:rPr>
          <w:rFonts w:ascii="Georgia" w:cs="Georgia" w:eastAsia="Georgia" w:hAnsi="Georgia"/>
          <w:sz w:val="22"/>
          <w:szCs w:val="22"/>
        </w:rPr>
        <w:t xml:space="preserve">Mobile phone number;</w:t>
      </w:r>
    </w:p>
    <w:p>
      <w:pPr>
        <w:pStyle w:val="ListParagraph"/>
        <w:numPr>
          <w:ilvl w:val="0"/>
          <w:numId w:val="2"/>
        </w:numPr>
        <w:spacing w:after="60" w:before="60"/>
      </w:pPr>
      <w:r>
        <w:rPr>
          <w:rFonts w:ascii="Georgia" w:cs="Georgia" w:eastAsia="Georgia" w:hAnsi="Georgia"/>
          <w:sz w:val="22"/>
          <w:szCs w:val="22"/>
        </w:rPr>
        <w:t xml:space="preserve">Date of birth (where provided for age verification or personalisation purposes);</w:t>
      </w:r>
    </w:p>
    <w:p>
      <w:pPr>
        <w:pStyle w:val="ListParagraph"/>
        <w:numPr>
          <w:ilvl w:val="0"/>
          <w:numId w:val="2"/>
        </w:numPr>
        <w:spacing w:after="60" w:before="60"/>
      </w:pPr>
      <w:r>
        <w:rPr>
          <w:rFonts w:ascii="Georgia" w:cs="Georgia" w:eastAsia="Georgia" w:hAnsi="Georgia"/>
          <w:sz w:val="22"/>
          <w:szCs w:val="22"/>
        </w:rPr>
        <w:t xml:space="preserve">Username and account credentials (passwords are stored in encrypted or hashed form and are not accessible to BEELYN LLP personnel in plaintext).</w:t>
      </w:r>
    </w:p>
    <w:p>
      <w:pPr>
        <w:pStyle w:val="Heading2"/>
      </w:pPr>
      <w:r>
        <w:rPr>
          <w:rFonts w:ascii="Arial" w:cs="Arial" w:eastAsia="Arial" w:hAnsi="Arial"/>
          <w:b/>
          <w:bCs/>
        </w:rPr>
        <w:t xml:space="preserve">4.2	Transaction and Order Data</w:t>
      </w:r>
    </w:p>
    <w:p>
      <w:pPr>
        <w:pStyle w:val="ListParagraph"/>
        <w:numPr>
          <w:ilvl w:val="0"/>
          <w:numId w:val="2"/>
        </w:numPr>
        <w:spacing w:after="60" w:before="60"/>
      </w:pPr>
      <w:r>
        <w:rPr>
          <w:rFonts w:ascii="Georgia" w:cs="Georgia" w:eastAsia="Georgia" w:hAnsi="Georgia"/>
          <w:sz w:val="22"/>
          <w:szCs w:val="22"/>
        </w:rPr>
        <w:t xml:space="preserve">Delivery address(es) and address book entries;</w:t>
      </w:r>
    </w:p>
    <w:p>
      <w:pPr>
        <w:pStyle w:val="ListParagraph"/>
        <w:numPr>
          <w:ilvl w:val="0"/>
          <w:numId w:val="2"/>
        </w:numPr>
        <w:spacing w:after="60" w:before="60"/>
      </w:pPr>
      <w:r>
        <w:rPr>
          <w:rFonts w:ascii="Georgia" w:cs="Georgia" w:eastAsia="Georgia" w:hAnsi="Georgia"/>
          <w:sz w:val="22"/>
          <w:szCs w:val="22"/>
        </w:rPr>
        <w:t xml:space="preserve">Order history, order status, and associated transactional records;</w:t>
      </w:r>
    </w:p>
    <w:p>
      <w:pPr>
        <w:pStyle w:val="ListParagraph"/>
        <w:numPr>
          <w:ilvl w:val="0"/>
          <w:numId w:val="2"/>
        </w:numPr>
        <w:spacing w:after="60" w:before="60"/>
      </w:pPr>
      <w:r>
        <w:rPr>
          <w:rFonts w:ascii="Georgia" w:cs="Georgia" w:eastAsia="Georgia" w:hAnsi="Georgia"/>
          <w:sz w:val="22"/>
          <w:szCs w:val="22"/>
        </w:rPr>
        <w:t xml:space="preserve">Invoicing details and billing address;</w:t>
      </w:r>
    </w:p>
    <w:p>
      <w:pPr>
        <w:pStyle w:val="ListParagraph"/>
        <w:numPr>
          <w:ilvl w:val="0"/>
          <w:numId w:val="2"/>
        </w:numPr>
        <w:spacing w:after="60" w:before="60"/>
      </w:pPr>
      <w:r>
        <w:rPr>
          <w:rFonts w:ascii="Georgia" w:cs="Georgia" w:eastAsia="Georgia" w:hAnsi="Georgia"/>
          <w:sz w:val="22"/>
          <w:szCs w:val="22"/>
        </w:rPr>
        <w:t xml:space="preserve">Product preferences, wishlists, and browsing history on the Platform;</w:t>
      </w:r>
    </w:p>
    <w:p>
      <w:pPr>
        <w:pStyle w:val="ListParagraph"/>
        <w:numPr>
          <w:ilvl w:val="0"/>
          <w:numId w:val="2"/>
        </w:numPr>
        <w:spacing w:after="60" w:before="60"/>
      </w:pPr>
      <w:r>
        <w:rPr>
          <w:rFonts w:ascii="Georgia" w:cs="Georgia" w:eastAsia="Georgia" w:hAnsi="Georgia"/>
          <w:sz w:val="22"/>
          <w:szCs w:val="22"/>
        </w:rPr>
        <w:t xml:space="preserve">Return, exchange, and refund requests.</w:t>
      </w:r>
    </w:p>
    <w:p>
      <w:pPr>
        <w:pStyle w:val="Heading2"/>
      </w:pPr>
      <w:r>
        <w:rPr>
          <w:rFonts w:ascii="Arial" w:cs="Arial" w:eastAsia="Arial" w:hAnsi="Arial"/>
          <w:b/>
          <w:bCs/>
        </w:rPr>
        <w:t xml:space="preserve">4.3	Technical and Device Data</w:t>
      </w:r>
    </w:p>
    <w:p>
      <w:pPr>
        <w:pStyle w:val="ListParagraph"/>
        <w:numPr>
          <w:ilvl w:val="0"/>
          <w:numId w:val="2"/>
        </w:numPr>
        <w:spacing w:after="60" w:before="60"/>
      </w:pPr>
      <w:r>
        <w:rPr>
          <w:rFonts w:ascii="Georgia" w:cs="Georgia" w:eastAsia="Georgia" w:hAnsi="Georgia"/>
          <w:sz w:val="22"/>
          <w:szCs w:val="22"/>
        </w:rPr>
        <w:t xml:space="preserve">Internet Protocol (IP) address;</w:t>
      </w:r>
    </w:p>
    <w:p>
      <w:pPr>
        <w:pStyle w:val="ListParagraph"/>
        <w:numPr>
          <w:ilvl w:val="0"/>
          <w:numId w:val="2"/>
        </w:numPr>
        <w:spacing w:after="60" w:before="60"/>
      </w:pPr>
      <w:r>
        <w:rPr>
          <w:rFonts w:ascii="Georgia" w:cs="Georgia" w:eastAsia="Georgia" w:hAnsi="Georgia"/>
          <w:sz w:val="22"/>
          <w:szCs w:val="22"/>
        </w:rPr>
        <w:t xml:space="preserve">Browser type, version, and language settings;</w:t>
      </w:r>
    </w:p>
    <w:p>
      <w:pPr>
        <w:pStyle w:val="ListParagraph"/>
        <w:numPr>
          <w:ilvl w:val="0"/>
          <w:numId w:val="2"/>
        </w:numPr>
        <w:spacing w:after="60" w:before="60"/>
      </w:pPr>
      <w:r>
        <w:rPr>
          <w:rFonts w:ascii="Georgia" w:cs="Georgia" w:eastAsia="Georgia" w:hAnsi="Georgia"/>
          <w:sz w:val="22"/>
          <w:szCs w:val="22"/>
        </w:rPr>
        <w:t xml:space="preserve">Device type, model, and operating system;</w:t>
      </w:r>
    </w:p>
    <w:p>
      <w:pPr>
        <w:pStyle w:val="ListParagraph"/>
        <w:numPr>
          <w:ilvl w:val="0"/>
          <w:numId w:val="2"/>
        </w:numPr>
        <w:spacing w:after="60" w:before="60"/>
      </w:pPr>
      <w:r>
        <w:rPr>
          <w:rFonts w:ascii="Georgia" w:cs="Georgia" w:eastAsia="Georgia" w:hAnsi="Georgia"/>
          <w:sz w:val="22"/>
          <w:szCs w:val="22"/>
        </w:rPr>
        <w:t xml:space="preserve">Unique device identifiers and advertising identifiers;</w:t>
      </w:r>
    </w:p>
    <w:p>
      <w:pPr>
        <w:pStyle w:val="ListParagraph"/>
        <w:numPr>
          <w:ilvl w:val="0"/>
          <w:numId w:val="2"/>
        </w:numPr>
        <w:spacing w:after="60" w:before="60"/>
      </w:pPr>
      <w:r>
        <w:rPr>
          <w:rFonts w:ascii="Georgia" w:cs="Georgia" w:eastAsia="Georgia" w:hAnsi="Georgia"/>
          <w:sz w:val="22"/>
          <w:szCs w:val="22"/>
        </w:rPr>
        <w:t xml:space="preserve">Geolocation data (approximate or precise, subject to device permissions granted by the Data Principal);</w:t>
      </w:r>
    </w:p>
    <w:p>
      <w:pPr>
        <w:pStyle w:val="ListParagraph"/>
        <w:numPr>
          <w:ilvl w:val="0"/>
          <w:numId w:val="2"/>
        </w:numPr>
        <w:spacing w:after="60" w:before="60"/>
      </w:pPr>
      <w:r>
        <w:rPr>
          <w:rFonts w:ascii="Georgia" w:cs="Georgia" w:eastAsia="Georgia" w:hAnsi="Georgia"/>
          <w:sz w:val="22"/>
          <w:szCs w:val="22"/>
        </w:rPr>
        <w:t xml:space="preserve">Clickstream data, session duration, and platform navigation patterns;</w:t>
      </w:r>
    </w:p>
    <w:p>
      <w:pPr>
        <w:pStyle w:val="ListParagraph"/>
        <w:numPr>
          <w:ilvl w:val="0"/>
          <w:numId w:val="2"/>
        </w:numPr>
        <w:spacing w:after="60" w:before="60"/>
      </w:pPr>
      <w:r>
        <w:rPr>
          <w:rFonts w:ascii="Georgia" w:cs="Georgia" w:eastAsia="Georgia" w:hAnsi="Georgia"/>
          <w:sz w:val="22"/>
          <w:szCs w:val="22"/>
        </w:rPr>
        <w:t xml:space="preserve">Referral source and search query data.</w:t>
      </w:r>
    </w:p>
    <w:p>
      <w:pPr>
        <w:pStyle w:val="Heading2"/>
      </w:pPr>
      <w:r>
        <w:rPr>
          <w:rFonts w:ascii="Arial" w:cs="Arial" w:eastAsia="Arial" w:hAnsi="Arial"/>
          <w:b/>
          <w:bCs/>
        </w:rPr>
        <w:t xml:space="preserve">4.4	Communication Data</w:t>
      </w:r>
    </w:p>
    <w:p>
      <w:pPr>
        <w:pStyle w:val="ListParagraph"/>
        <w:numPr>
          <w:ilvl w:val="0"/>
          <w:numId w:val="2"/>
        </w:numPr>
        <w:spacing w:after="60" w:before="60"/>
      </w:pPr>
      <w:r>
        <w:rPr>
          <w:rFonts w:ascii="Georgia" w:cs="Georgia" w:eastAsia="Georgia" w:hAnsi="Georgia"/>
          <w:sz w:val="22"/>
          <w:szCs w:val="22"/>
        </w:rPr>
        <w:t xml:space="preserve">Customer support queries, complaints, and correspondence submitted through the Platform or by email;</w:t>
      </w:r>
    </w:p>
    <w:p>
      <w:pPr>
        <w:pStyle w:val="ListParagraph"/>
        <w:numPr>
          <w:ilvl w:val="0"/>
          <w:numId w:val="2"/>
        </w:numPr>
        <w:spacing w:after="60" w:before="60"/>
      </w:pPr>
      <w:r>
        <w:rPr>
          <w:rFonts w:ascii="Georgia" w:cs="Georgia" w:eastAsia="Georgia" w:hAnsi="Georgia"/>
          <w:sz w:val="22"/>
          <w:szCs w:val="22"/>
        </w:rPr>
        <w:t xml:space="preserve">Reviews, ratings, and feedback submitted in respect of Sellers or products;</w:t>
      </w:r>
    </w:p>
    <w:p>
      <w:pPr>
        <w:pStyle w:val="ListParagraph"/>
        <w:numPr>
          <w:ilvl w:val="0"/>
          <w:numId w:val="2"/>
        </w:numPr>
        <w:spacing w:after="60" w:before="60"/>
      </w:pPr>
      <w:r>
        <w:rPr>
          <w:rFonts w:ascii="Georgia" w:cs="Georgia" w:eastAsia="Georgia" w:hAnsi="Georgia"/>
          <w:sz w:val="22"/>
          <w:szCs w:val="22"/>
        </w:rPr>
        <w:t xml:space="preserve">Communications through in-platform messaging tools, where made available.</w:t>
      </w:r>
    </w:p>
    <w:p>
      <w:pPr>
        <w:pStyle w:val="Heading2"/>
      </w:pPr>
      <w:r>
        <w:rPr>
          <w:rFonts w:ascii="Arial" w:cs="Arial" w:eastAsia="Arial" w:hAnsi="Arial"/>
          <w:b/>
          <w:bCs/>
        </w:rPr>
        <w:t xml:space="preserve">4.5	Data Collected from Third Parties</w:t>
      </w:r>
    </w:p>
    <w:p>
      <w:pPr>
        <w:spacing w:after="160" w:before="120"/>
        <w:jc w:val="both"/>
      </w:pPr>
      <w:r>
        <w:rPr>
          <w:rFonts w:ascii="Georgia" w:cs="Georgia" w:eastAsia="Georgia" w:hAnsi="Georgia"/>
          <w:sz w:val="22"/>
          <w:szCs w:val="22"/>
        </w:rPr>
        <w:t xml:space="preserve">Where a Data Principal chooses to register or log in using a third-party authentication service (such as Google Sign-In), BEELYN LLP may receive basic profile information including name and email address from such third-party services, subject to the Data Principal’s consent settings on those platforms. BEELYN LLP may also receive fraud risk indicators, order verification signals, or payment status updates from payment processors and logistics partners in the course of transaction fulfilment.</w:t>
      </w:r>
    </w:p>
    <w:p>
      <w:pPr>
        <w:pStyle w:val="Heading2"/>
      </w:pPr>
      <w:r>
        <w:rPr>
          <w:rFonts w:ascii="Arial" w:cs="Arial" w:eastAsia="Arial" w:hAnsi="Arial"/>
          <w:b/>
          <w:bCs/>
        </w:rPr>
        <w:t xml:space="preserve">4.6	Voluntary and Optional Data</w:t>
      </w:r>
    </w:p>
    <w:p>
      <w:pPr>
        <w:spacing w:after="280" w:before="120"/>
        <w:jc w:val="both"/>
      </w:pPr>
      <w:r>
        <w:rPr>
          <w:rFonts w:ascii="Georgia" w:cs="Georgia" w:eastAsia="Georgia" w:hAnsi="Georgia"/>
          <w:sz w:val="22"/>
          <w:szCs w:val="22"/>
        </w:rPr>
        <w:t xml:space="preserve">Certain Personal Data, such as profile photographs, gender preferences, size or fit preferences, and style preferences, may be optionally provided by the Data Principal to personalise their experience on the Platform. Providing such data is entirely voluntary, and the absence of such data will not prevent access to core Platform functionality.</w:t>
      </w:r>
    </w:p>
    <w:p>
      <w:pPr>
        <w:pStyle w:val="Heading1"/>
      </w:pPr>
      <w:r>
        <w:rPr>
          <w:rFonts w:ascii="Arial" w:cs="Arial" w:eastAsia="Arial" w:hAnsi="Arial"/>
          <w:b/>
          <w:bCs/>
        </w:rPr>
        <w:t xml:space="preserve">5.	PURPOSES OF PROCESSING PERSONAL DATA</w:t>
      </w:r>
    </w:p>
    <w:p>
      <w:pPr>
        <w:spacing w:after="160" w:before="120"/>
        <w:jc w:val="both"/>
      </w:pPr>
      <w:r>
        <w:rPr>
          <w:rFonts w:ascii="Georgia" w:cs="Georgia" w:eastAsia="Georgia" w:hAnsi="Georgia"/>
          <w:sz w:val="22"/>
          <w:szCs w:val="22"/>
        </w:rPr>
        <w:t xml:space="preserve">BEELYN LLP processes Personal Data for the following specified purposes, each of which is intended to be lawful, necessary, and proportionate:</w:t>
      </w:r>
    </w:p>
    <w:p>
      <w:pPr>
        <w:pStyle w:val="ListParagraph"/>
        <w:numPr>
          <w:ilvl w:val="0"/>
          <w:numId w:val="2"/>
        </w:numPr>
        <w:spacing w:after="80" w:before="80"/>
        <w:jc w:val="both"/>
      </w:pPr>
      <w:r>
        <w:rPr>
          <w:rFonts w:ascii="Georgia" w:cs="Georgia" w:eastAsia="Georgia" w:hAnsi="Georgia"/>
          <w:b/>
          <w:bCs/>
          <w:sz w:val="22"/>
          <w:szCs w:val="22"/>
        </w:rPr>
        <w:t xml:space="preserve">Account Management and Authentication: </w:t>
      </w:r>
      <w:r>
        <w:rPr>
          <w:rFonts w:ascii="Georgia" w:cs="Georgia" w:eastAsia="Georgia" w:hAnsi="Georgia"/>
          <w:sz w:val="22"/>
          <w:szCs w:val="22"/>
        </w:rPr>
        <w:t xml:space="preserve">Creating, verifying, and maintaining user accounts; enabling secure login and identity verification; providing access to Platform features and account history.</w:t>
      </w:r>
    </w:p>
    <w:p>
      <w:pPr>
        <w:pStyle w:val="ListParagraph"/>
        <w:numPr>
          <w:ilvl w:val="0"/>
          <w:numId w:val="2"/>
        </w:numPr>
        <w:spacing w:after="80" w:before="80"/>
        <w:jc w:val="both"/>
      </w:pPr>
      <w:r>
        <w:rPr>
          <w:rFonts w:ascii="Georgia" w:cs="Georgia" w:eastAsia="Georgia" w:hAnsi="Georgia"/>
          <w:b/>
          <w:bCs/>
          <w:sz w:val="22"/>
          <w:szCs w:val="22"/>
        </w:rPr>
        <w:t xml:space="preserve">Order Processing and Fulfilment: </w:t>
      </w:r>
      <w:r>
        <w:rPr>
          <w:rFonts w:ascii="Georgia" w:cs="Georgia" w:eastAsia="Georgia" w:hAnsi="Georgia"/>
          <w:sz w:val="22"/>
          <w:szCs w:val="22"/>
        </w:rPr>
        <w:t xml:space="preserve">Processing purchase orders; transmitting order and delivery details to Sellers and authorised logistics partners; issuing invoices and confirmations; managing returns, exchanges, and refunds.</w:t>
      </w:r>
    </w:p>
    <w:p>
      <w:pPr>
        <w:pStyle w:val="ListParagraph"/>
        <w:numPr>
          <w:ilvl w:val="0"/>
          <w:numId w:val="2"/>
        </w:numPr>
        <w:spacing w:after="80" w:before="80"/>
        <w:jc w:val="both"/>
      </w:pPr>
      <w:r>
        <w:rPr>
          <w:rFonts w:ascii="Georgia" w:cs="Georgia" w:eastAsia="Georgia" w:hAnsi="Georgia"/>
          <w:b/>
          <w:bCs/>
          <w:sz w:val="22"/>
          <w:szCs w:val="22"/>
        </w:rPr>
        <w:t xml:space="preserve">Payment Facilitation: </w:t>
      </w:r>
      <w:r>
        <w:rPr>
          <w:rFonts w:ascii="Georgia" w:cs="Georgia" w:eastAsia="Georgia" w:hAnsi="Georgia"/>
          <w:sz w:val="22"/>
          <w:szCs w:val="22"/>
        </w:rPr>
        <w:t xml:space="preserve">Routing payment transactions through Razorpay (described further in Section 8); verifying payment status; managing failed transactions and disputes.</w:t>
      </w:r>
    </w:p>
    <w:p>
      <w:pPr>
        <w:pStyle w:val="ListParagraph"/>
        <w:numPr>
          <w:ilvl w:val="0"/>
          <w:numId w:val="2"/>
        </w:numPr>
        <w:spacing w:after="80" w:before="80"/>
        <w:jc w:val="both"/>
      </w:pPr>
      <w:r>
        <w:rPr>
          <w:rFonts w:ascii="Georgia" w:cs="Georgia" w:eastAsia="Georgia" w:hAnsi="Georgia"/>
          <w:b/>
          <w:bCs/>
          <w:sz w:val="22"/>
          <w:szCs w:val="22"/>
        </w:rPr>
        <w:t xml:space="preserve">Customer Support: </w:t>
      </w:r>
      <w:r>
        <w:rPr>
          <w:rFonts w:ascii="Georgia" w:cs="Georgia" w:eastAsia="Georgia" w:hAnsi="Georgia"/>
          <w:sz w:val="22"/>
          <w:szCs w:val="22"/>
        </w:rPr>
        <w:t xml:space="preserve">Responding to queries, complaints, and support requests; resolving disputes between Customers and Sellers; maintaining records of correspondence for service continuity.</w:t>
      </w:r>
    </w:p>
    <w:p>
      <w:pPr>
        <w:pStyle w:val="ListParagraph"/>
        <w:numPr>
          <w:ilvl w:val="0"/>
          <w:numId w:val="2"/>
        </w:numPr>
        <w:spacing w:after="80" w:before="80"/>
        <w:jc w:val="both"/>
      </w:pPr>
      <w:r>
        <w:rPr>
          <w:rFonts w:ascii="Georgia" w:cs="Georgia" w:eastAsia="Georgia" w:hAnsi="Georgia"/>
          <w:b/>
          <w:bCs/>
          <w:sz w:val="22"/>
          <w:szCs w:val="22"/>
        </w:rPr>
        <w:t xml:space="preserve">Platform Improvement and Analytics: </w:t>
      </w:r>
      <w:r>
        <w:rPr>
          <w:rFonts w:ascii="Georgia" w:cs="Georgia" w:eastAsia="Georgia" w:hAnsi="Georgia"/>
          <w:sz w:val="22"/>
          <w:szCs w:val="22"/>
        </w:rPr>
        <w:t xml:space="preserve">Analysing usage patterns, navigation behaviour, and engagement metrics to improve Platform design, functionality, and content; conducting A/B testing and feature validation.</w:t>
      </w:r>
    </w:p>
    <w:p>
      <w:pPr>
        <w:pStyle w:val="ListParagraph"/>
        <w:numPr>
          <w:ilvl w:val="0"/>
          <w:numId w:val="2"/>
        </w:numPr>
        <w:spacing w:after="80" w:before="80"/>
        <w:jc w:val="both"/>
      </w:pPr>
      <w:r>
        <w:rPr>
          <w:rFonts w:ascii="Georgia" w:cs="Georgia" w:eastAsia="Georgia" w:hAnsi="Georgia"/>
          <w:b/>
          <w:bCs/>
          <w:sz w:val="22"/>
          <w:szCs w:val="22"/>
        </w:rPr>
        <w:t xml:space="preserve">Personalisation: </w:t>
      </w:r>
      <w:r>
        <w:rPr>
          <w:rFonts w:ascii="Georgia" w:cs="Georgia" w:eastAsia="Georgia" w:hAnsi="Georgia"/>
          <w:sz w:val="22"/>
          <w:szCs w:val="22"/>
        </w:rPr>
        <w:t xml:space="preserve">Displaying product recommendations, curated categories, and promotional content tailored to the Data Principal’s browsing and purchase history, subject to applicable consent.</w:t>
      </w:r>
    </w:p>
    <w:p>
      <w:pPr>
        <w:pStyle w:val="ListParagraph"/>
        <w:numPr>
          <w:ilvl w:val="0"/>
          <w:numId w:val="2"/>
        </w:numPr>
        <w:spacing w:after="80" w:before="80"/>
        <w:jc w:val="both"/>
      </w:pPr>
      <w:r>
        <w:rPr>
          <w:rFonts w:ascii="Georgia" w:cs="Georgia" w:eastAsia="Georgia" w:hAnsi="Georgia"/>
          <w:b/>
          <w:bCs/>
          <w:sz w:val="22"/>
          <w:szCs w:val="22"/>
        </w:rPr>
        <w:t xml:space="preserve">Marketing and Promotional Communications: </w:t>
      </w:r>
      <w:r>
        <w:rPr>
          <w:rFonts w:ascii="Georgia" w:cs="Georgia" w:eastAsia="Georgia" w:hAnsi="Georgia"/>
          <w:sz w:val="22"/>
          <w:szCs w:val="22"/>
        </w:rPr>
        <w:t xml:space="preserve">Sending promotional emails, push notifications, or SMS communications regarding offers, new sellers, sales events, and Platform updates, where the Data Principal has provided consent or where permitted under applicable law. Data Principals may withdraw consent for marketing communications at any time.</w:t>
      </w:r>
    </w:p>
    <w:p>
      <w:pPr>
        <w:pStyle w:val="ListParagraph"/>
        <w:numPr>
          <w:ilvl w:val="0"/>
          <w:numId w:val="2"/>
        </w:numPr>
        <w:spacing w:after="80" w:before="80"/>
        <w:jc w:val="both"/>
      </w:pPr>
      <w:r>
        <w:rPr>
          <w:rFonts w:ascii="Georgia" w:cs="Georgia" w:eastAsia="Georgia" w:hAnsi="Georgia"/>
          <w:b/>
          <w:bCs/>
          <w:sz w:val="22"/>
          <w:szCs w:val="22"/>
        </w:rPr>
        <w:t xml:space="preserve">Fraud Prevention and Security: </w:t>
      </w:r>
      <w:r>
        <w:rPr>
          <w:rFonts w:ascii="Georgia" w:cs="Georgia" w:eastAsia="Georgia" w:hAnsi="Georgia"/>
          <w:sz w:val="22"/>
          <w:szCs w:val="22"/>
        </w:rPr>
        <w:t xml:space="preserve">Detecting, investigating, and preventing fraudulent transactions, unauthorised access, abuse of the Platform, and other security threats; complying with risk management obligations.</w:t>
      </w:r>
    </w:p>
    <w:p>
      <w:pPr>
        <w:pStyle w:val="ListParagraph"/>
        <w:numPr>
          <w:ilvl w:val="0"/>
          <w:numId w:val="2"/>
        </w:numPr>
        <w:spacing w:after="80" w:before="80"/>
        <w:jc w:val="both"/>
      </w:pPr>
      <w:r>
        <w:rPr>
          <w:rFonts w:ascii="Georgia" w:cs="Georgia" w:eastAsia="Georgia" w:hAnsi="Georgia"/>
          <w:b/>
          <w:bCs/>
          <w:sz w:val="22"/>
          <w:szCs w:val="22"/>
        </w:rPr>
        <w:t xml:space="preserve">Legal and Regulatory Compliance: </w:t>
      </w:r>
      <w:r>
        <w:rPr>
          <w:rFonts w:ascii="Georgia" w:cs="Georgia" w:eastAsia="Georgia" w:hAnsi="Georgia"/>
          <w:sz w:val="22"/>
          <w:szCs w:val="22"/>
        </w:rPr>
        <w:t xml:space="preserve">Complying with applicable laws, judicial or governmental orders, regulatory requests, or enforceable legal process; maintaining records as required under applicable tax, financial, or commercial legislation including the Goods and Services Tax Act, 2017, the Income Tax Act, 1961, and applicable e-commerce regulations.</w:t>
      </w:r>
    </w:p>
    <w:p>
      <w:pPr>
        <w:pStyle w:val="ListParagraph"/>
        <w:numPr>
          <w:ilvl w:val="0"/>
          <w:numId w:val="2"/>
        </w:numPr>
        <w:spacing w:after="80" w:before="80"/>
        <w:jc w:val="both"/>
      </w:pPr>
      <w:r>
        <w:rPr>
          <w:rFonts w:ascii="Georgia" w:cs="Georgia" w:eastAsia="Georgia" w:hAnsi="Georgia"/>
          <w:b/>
          <w:bCs/>
          <w:sz w:val="22"/>
          <w:szCs w:val="22"/>
        </w:rPr>
        <w:t xml:space="preserve">Dispute Resolution: </w:t>
      </w:r>
      <w:r>
        <w:rPr>
          <w:rFonts w:ascii="Georgia" w:cs="Georgia" w:eastAsia="Georgia" w:hAnsi="Georgia"/>
          <w:sz w:val="22"/>
          <w:szCs w:val="22"/>
        </w:rPr>
        <w:t xml:space="preserve">Retaining records and data reasonably necessary for the resolution of ongoing or anticipated disputes between BEELYN LLP, Customers, Sellers, and Third-Party Service Providers.</w:t>
      </w:r>
    </w:p>
    <w:p>
      <w:pPr>
        <w:spacing w:after="0" w:before="200"/>
      </w:pPr>
      <w:r>
        <w:t xml:space="preserve"/>
      </w:r>
    </w:p>
    <w:p>
      <w:pPr>
        <w:pStyle w:val="Heading1"/>
      </w:pPr>
      <w:r>
        <w:rPr>
          <w:rFonts w:ascii="Arial" w:cs="Arial" w:eastAsia="Arial" w:hAnsi="Arial"/>
          <w:b/>
          <w:bCs/>
        </w:rPr>
        <w:t xml:space="preserve">6.	LEGAL BASIS FOR PROCESSING</w:t>
      </w:r>
    </w:p>
    <w:p>
      <w:pPr>
        <w:spacing w:after="160" w:before="120"/>
        <w:jc w:val="both"/>
      </w:pPr>
      <w:r>
        <w:rPr>
          <w:rFonts w:ascii="Georgia" w:cs="Georgia" w:eastAsia="Georgia" w:hAnsi="Georgia"/>
          <w:sz w:val="22"/>
          <w:szCs w:val="22"/>
        </w:rPr>
        <w:t xml:space="preserve">To the extent applicable under the DPDP Act and associated rules notified by the Central Government from time to time, BEELYN LLP processes Personal Data on the following legal bases:</w:t>
      </w:r>
    </w:p>
    <w:p>
      <w:pPr>
        <w:pStyle w:val="ListParagraph"/>
        <w:numPr>
          <w:ilvl w:val="0"/>
          <w:numId w:val="2"/>
        </w:numPr>
        <w:spacing w:after="80" w:before="80"/>
        <w:jc w:val="both"/>
      </w:pPr>
      <w:r>
        <w:rPr>
          <w:rFonts w:ascii="Georgia" w:cs="Georgia" w:eastAsia="Georgia" w:hAnsi="Georgia"/>
          <w:b/>
          <w:bCs/>
          <w:sz w:val="22"/>
          <w:szCs w:val="22"/>
        </w:rPr>
        <w:t xml:space="preserve">Consent: </w:t>
      </w:r>
      <w:r>
        <w:rPr>
          <w:rFonts w:ascii="Georgia" w:cs="Georgia" w:eastAsia="Georgia" w:hAnsi="Georgia"/>
          <w:sz w:val="22"/>
          <w:szCs w:val="22"/>
        </w:rPr>
        <w:t xml:space="preserve">Where a Data Principal provides explicit, informed, and freely given consent to the processing of their Personal Data for a specified purpose, BEELYN LLP relies on such consent as a legal basis. Consent may be withdrawn at any time, subject to the provisions of Section 11 of this Policy.</w:t>
      </w:r>
    </w:p>
    <w:p>
      <w:pPr>
        <w:pStyle w:val="ListParagraph"/>
        <w:numPr>
          <w:ilvl w:val="0"/>
          <w:numId w:val="2"/>
        </w:numPr>
        <w:spacing w:after="80" w:before="80"/>
        <w:jc w:val="both"/>
      </w:pPr>
      <w:r>
        <w:rPr>
          <w:rFonts w:ascii="Georgia" w:cs="Georgia" w:eastAsia="Georgia" w:hAnsi="Georgia"/>
          <w:b/>
          <w:bCs/>
          <w:sz w:val="22"/>
          <w:szCs w:val="22"/>
        </w:rPr>
        <w:t xml:space="preserve">Legitimate Uses: </w:t>
      </w:r>
      <w:r>
        <w:rPr>
          <w:rFonts w:ascii="Georgia" w:cs="Georgia" w:eastAsia="Georgia" w:hAnsi="Georgia"/>
          <w:sz w:val="22"/>
          <w:szCs w:val="22"/>
        </w:rPr>
        <w:t xml:space="preserve">BEELYN LLP may process Personal Data for legitimate uses as defined or recognised under applicable law, including the performance of functions required by the State, compliance with obligations under any law, medical emergencies, and employment-related processing, to the extent applicable.</w:t>
      </w:r>
    </w:p>
    <w:p>
      <w:pPr>
        <w:pStyle w:val="ListParagraph"/>
        <w:numPr>
          <w:ilvl w:val="0"/>
          <w:numId w:val="2"/>
        </w:numPr>
        <w:spacing w:after="80" w:before="80"/>
        <w:jc w:val="both"/>
      </w:pPr>
      <w:r>
        <w:rPr>
          <w:rFonts w:ascii="Georgia" w:cs="Georgia" w:eastAsia="Georgia" w:hAnsi="Georgia"/>
          <w:b/>
          <w:bCs/>
          <w:sz w:val="22"/>
          <w:szCs w:val="22"/>
        </w:rPr>
        <w:t xml:space="preserve">Contractual Necessity: </w:t>
      </w:r>
      <w:r>
        <w:rPr>
          <w:rFonts w:ascii="Georgia" w:cs="Georgia" w:eastAsia="Georgia" w:hAnsi="Georgia"/>
          <w:sz w:val="22"/>
          <w:szCs w:val="22"/>
        </w:rPr>
        <w:t xml:space="preserve">Where processing is reasonably necessary for the performance of a contract to which the Data Principal is a party, including the Terms and Conditions of the Platform, BEELYN LLP may process Personal Data accordingly.</w:t>
      </w:r>
    </w:p>
    <w:p>
      <w:pPr>
        <w:pStyle w:val="ListParagraph"/>
        <w:numPr>
          <w:ilvl w:val="0"/>
          <w:numId w:val="2"/>
        </w:numPr>
        <w:spacing w:after="80" w:before="80"/>
        <w:jc w:val="both"/>
      </w:pPr>
      <w:r>
        <w:rPr>
          <w:rFonts w:ascii="Georgia" w:cs="Georgia" w:eastAsia="Georgia" w:hAnsi="Georgia"/>
          <w:b/>
          <w:bCs/>
          <w:sz w:val="22"/>
          <w:szCs w:val="22"/>
        </w:rPr>
        <w:t xml:space="preserve">Legal Obligation: </w:t>
      </w:r>
      <w:r>
        <w:rPr>
          <w:rFonts w:ascii="Georgia" w:cs="Georgia" w:eastAsia="Georgia" w:hAnsi="Georgia"/>
          <w:sz w:val="22"/>
          <w:szCs w:val="22"/>
        </w:rPr>
        <w:t xml:space="preserve">BEELYN LLP may process Personal Data where required to comply with applicable law, including obligations under tax legislation, anti-money laundering regulations, and orders of competent courts or governmental authorities.</w:t>
      </w:r>
    </w:p>
    <w:p>
      <w:pPr>
        <w:spacing w:after="280" w:before="160"/>
        <w:jc w:val="both"/>
      </w:pPr>
      <w:r>
        <w:rPr>
          <w:rFonts w:ascii="Georgia" w:cs="Georgia" w:eastAsia="Georgia" w:hAnsi="Georgia"/>
          <w:i/>
          <w:iCs/>
          <w:sz w:val="22"/>
          <w:szCs w:val="22"/>
        </w:rPr>
        <w:t xml:space="preserve">Where BEELYN LLP relies on consent as the legal basis for processing, the withdrawal of such consent shall not affect the lawfulness of processing carried out prior to such withdrawal.</w:t>
      </w:r>
    </w:p>
    <w:p>
      <w:pPr>
        <w:pStyle w:val="Heading1"/>
      </w:pPr>
      <w:r>
        <w:rPr>
          <w:rFonts w:ascii="Arial" w:cs="Arial" w:eastAsia="Arial" w:hAnsi="Arial"/>
          <w:b/>
          <w:bCs/>
        </w:rPr>
        <w:t xml:space="preserve">7.	DISCLOSURE AND SHARING OF PERSONAL DATA</w:t>
      </w:r>
    </w:p>
    <w:p>
      <w:pPr>
        <w:pStyle w:val="Heading2"/>
      </w:pPr>
      <w:r>
        <w:rPr>
          <w:rFonts w:ascii="Arial" w:cs="Arial" w:eastAsia="Arial" w:hAnsi="Arial"/>
          <w:b/>
          <w:bCs/>
        </w:rPr>
        <w:t xml:space="preserve">7.1	General Principles Governing Disclosure</w:t>
      </w:r>
    </w:p>
    <w:p>
      <w:pPr>
        <w:spacing w:after="160" w:before="120"/>
        <w:jc w:val="both"/>
      </w:pPr>
      <w:r>
        <w:rPr>
          <w:rFonts w:ascii="Georgia" w:cs="Georgia" w:eastAsia="Georgia" w:hAnsi="Georgia"/>
          <w:sz w:val="22"/>
          <w:szCs w:val="22"/>
        </w:rPr>
        <w:t xml:space="preserve">BEELYN LLP endeavours to minimise the disclosure of Personal Data and shall not sell, rent, or trade Personal Data to third parties for their independent commercial use. Disclosures are limited to what is reasonably required for the purposes described in this Policy.</w:t>
      </w:r>
    </w:p>
    <w:p>
      <w:pPr>
        <w:pStyle w:val="Heading2"/>
      </w:pPr>
      <w:r>
        <w:rPr>
          <w:rFonts w:ascii="Arial" w:cs="Arial" w:eastAsia="Arial" w:hAnsi="Arial"/>
          <w:b/>
          <w:bCs/>
        </w:rPr>
        <w:t xml:space="preserve">7.2	Disclosure to Sellers</w:t>
      </w:r>
    </w:p>
    <w:p>
      <w:pPr>
        <w:spacing w:after="160" w:before="120"/>
        <w:jc w:val="both"/>
      </w:pPr>
      <w:r>
        <w:rPr>
          <w:rFonts w:ascii="Georgia" w:cs="Georgia" w:eastAsia="Georgia" w:hAnsi="Georgia"/>
          <w:sz w:val="22"/>
          <w:szCs w:val="22"/>
        </w:rPr>
        <w:t xml:space="preserve">When a Customer places an order on the Platform, BEELYN LLP will share with the relevant Seller such Personal Data as is reasonably necessary to fulfil that order, including the Customer’s name, delivery address, contact number, and order details. Sellers are required, as a condition of participation on the Platform, to handle such data in accordance with applicable law and not to use it for any purpose other than fulfilment of the order.</w:t>
      </w:r>
    </w:p>
    <w:p>
      <w:pPr>
        <w:pStyle w:val="Heading2"/>
      </w:pPr>
      <w:r>
        <w:rPr>
          <w:rFonts w:ascii="Arial" w:cs="Arial" w:eastAsia="Arial" w:hAnsi="Arial"/>
          <w:b/>
          <w:bCs/>
        </w:rPr>
        <w:t xml:space="preserve">7.3	Disclosure to Logistics and Delivery Partners</w:t>
      </w:r>
    </w:p>
    <w:p>
      <w:pPr>
        <w:spacing w:after="160" w:before="120"/>
        <w:jc w:val="both"/>
      </w:pPr>
      <w:r>
        <w:rPr>
          <w:rFonts w:ascii="Georgia" w:cs="Georgia" w:eastAsia="Georgia" w:hAnsi="Georgia"/>
          <w:sz w:val="22"/>
          <w:szCs w:val="22"/>
        </w:rPr>
        <w:t xml:space="preserve">BEELYN LLP may share a Customer’s name, delivery address, and contact number with authorised logistics and delivery partners engaged for the purpose of last-mile delivery of orders. Such disclosures are strictly limited to information necessary for successful delivery and are made on a need-to-know basis.</w:t>
      </w:r>
    </w:p>
    <w:p>
      <w:pPr>
        <w:pStyle w:val="Heading2"/>
      </w:pPr>
      <w:r>
        <w:rPr>
          <w:rFonts w:ascii="Arial" w:cs="Arial" w:eastAsia="Arial" w:hAnsi="Arial"/>
          <w:b/>
          <w:bCs/>
        </w:rPr>
        <w:t xml:space="preserve">7.4	Disclosure to Third-Party Service Providers</w:t>
      </w:r>
    </w:p>
    <w:p>
      <w:pPr>
        <w:spacing w:after="160" w:before="120"/>
        <w:jc w:val="both"/>
      </w:pPr>
      <w:r>
        <w:rPr>
          <w:rFonts w:ascii="Georgia" w:cs="Georgia" w:eastAsia="Georgia" w:hAnsi="Georgia"/>
          <w:sz w:val="22"/>
          <w:szCs w:val="22"/>
        </w:rPr>
        <w:t xml:space="preserve">BEELYN LLP engages third-party service providers to support Platform operations, including cloud hosting providers, analytics platforms, email and notification delivery services, customer support tooling, and fraud detection services. Such service providers act as Data Processors and are engaged through contractual arrangements that, to the extent practicable, require them to process Personal Data only in accordance with BEELYN LLP’s instructions and applicable law.</w:t>
      </w:r>
    </w:p>
    <w:p>
      <w:pPr>
        <w:pStyle w:val="Heading2"/>
      </w:pPr>
      <w:r>
        <w:rPr>
          <w:rFonts w:ascii="Arial" w:cs="Arial" w:eastAsia="Arial" w:hAnsi="Arial"/>
          <w:b/>
          <w:bCs/>
        </w:rPr>
        <w:t xml:space="preserve">7.5	Disclosure under Legal Obligation</w:t>
      </w:r>
    </w:p>
    <w:p>
      <w:pPr>
        <w:spacing w:after="160" w:before="120"/>
        <w:jc w:val="both"/>
      </w:pPr>
      <w:r>
        <w:rPr>
          <w:rFonts w:ascii="Georgia" w:cs="Georgia" w:eastAsia="Georgia" w:hAnsi="Georgia"/>
          <w:sz w:val="22"/>
          <w:szCs w:val="22"/>
        </w:rPr>
        <w:t xml:space="preserve">BEELYN LLP may disclose Personal Data where required to do so by law, by order of a court of competent jurisdiction, by a direction of a governmental or regulatory authority, or where BEELYN LLP believes in good faith that such disclosure is necessary to: (a) comply with a legal obligation; (b) protect the rights, property, or safety of BEELYN LLP, its users, or the public; (c) detect, prevent, or address fraud, security, or technical issues; or (d) enforce its Terms and Conditions.</w:t>
      </w:r>
    </w:p>
    <w:p>
      <w:pPr>
        <w:pStyle w:val="Heading2"/>
      </w:pPr>
      <w:r>
        <w:rPr>
          <w:rFonts w:ascii="Arial" w:cs="Arial" w:eastAsia="Arial" w:hAnsi="Arial"/>
          <w:b/>
          <w:bCs/>
        </w:rPr>
        <w:t xml:space="preserve">7.6	Business Transfers</w:t>
      </w:r>
    </w:p>
    <w:p>
      <w:pPr>
        <w:spacing w:after="280" w:before="120"/>
        <w:jc w:val="both"/>
      </w:pPr>
      <w:r>
        <w:rPr>
          <w:rFonts w:ascii="Georgia" w:cs="Georgia" w:eastAsia="Georgia" w:hAnsi="Georgia"/>
          <w:sz w:val="22"/>
          <w:szCs w:val="22"/>
        </w:rPr>
        <w:t xml:space="preserve">In the event of a merger, amalgamation, acquisition, restructuring, or sale of all or a substantial portion of BEELYN LLP’s assets or business, Personal Data held by BEELYN LLP may be transferred to the successor entity. BEELYN LLP will endeavour to notify affected Data Principals of any such transfer and of any material change to data processing practices that may result, through the Platform or by email, prior to the completion of such transaction where reasonably practicable.</w:t>
      </w:r>
    </w:p>
    <w:p>
      <w:pPr>
        <w:pStyle w:val="Heading1"/>
      </w:pPr>
      <w:r>
        <w:rPr>
          <w:rFonts w:ascii="Arial" w:cs="Arial" w:eastAsia="Arial" w:hAnsi="Arial"/>
          <w:b/>
          <w:bCs/>
        </w:rPr>
        <w:t xml:space="preserve">8.	PAYMENT DATA AND THIRD-PARTY PAYMENT PROCESSING</w:t>
      </w:r>
    </w:p>
    <w:p>
      <w:pPr>
        <w:pBdr>
          <w:top w:val="single" w:color="1A237E" w:sz="6" w:space="4"/>
          <w:left w:val="single" w:color="1A237E" w:sz="12" w:space="8"/>
          <w:bottom w:val="single" w:color="1A237E" w:sz="6" w:space="4"/>
          <w:right w:val="single" w:color="1A237E" w:sz="12" w:space="8"/>
        </w:pBdr>
        <w:spacing w:after="120" w:before="200"/>
      </w:pPr>
      <w:r>
        <w:rPr>
          <w:rFonts w:ascii="Arial" w:cs="Arial" w:eastAsia="Arial" w:hAnsi="Arial"/>
          <w:b/>
          <w:bCs/>
          <w:color w:val="1A237E"/>
          <w:sz w:val="22"/>
          <w:szCs w:val="22"/>
        </w:rPr>
        <w:t xml:space="preserve">IMPORTANT NOTICE REGARDING PAYMENT DATA</w:t>
      </w:r>
    </w:p>
    <w:p>
      <w:pPr>
        <w:pStyle w:val="Heading2"/>
      </w:pPr>
      <w:r>
        <w:rPr>
          <w:rFonts w:ascii="Arial" w:cs="Arial" w:eastAsia="Arial" w:hAnsi="Arial"/>
          <w:b/>
          <w:bCs/>
        </w:rPr>
        <w:t xml:space="preserve">8.1	No Retention of Sensitive Payment Credentials</w:t>
      </w:r>
    </w:p>
    <w:p>
      <w:pPr>
        <w:spacing w:after="120" w:before="120"/>
        <w:jc w:val="both"/>
      </w:pPr>
      <w:r>
        <w:rPr>
          <w:rFonts w:ascii="Georgia" w:cs="Georgia" w:eastAsia="Georgia" w:hAnsi="Georgia"/>
          <w:sz w:val="22"/>
          <w:szCs w:val="22"/>
        </w:rPr>
        <w:t xml:space="preserve">BEELYN LLP does not store, retain, process, or have access to any of the following payment authentication information:</w:t>
      </w:r>
    </w:p>
    <w:p>
      <w:pPr>
        <w:pStyle w:val="ListParagraph"/>
        <w:numPr>
          <w:ilvl w:val="0"/>
          <w:numId w:val="2"/>
        </w:numPr>
        <w:spacing w:after="60" w:before="60"/>
      </w:pPr>
      <w:r>
        <w:rPr>
          <w:rFonts w:ascii="Georgia" w:cs="Georgia" w:eastAsia="Georgia" w:hAnsi="Georgia"/>
          <w:sz w:val="22"/>
          <w:szCs w:val="22"/>
        </w:rPr>
        <w:t xml:space="preserve">Complete debit card or credit card numbers;</w:t>
      </w:r>
    </w:p>
    <w:p>
      <w:pPr>
        <w:pStyle w:val="ListParagraph"/>
        <w:numPr>
          <w:ilvl w:val="0"/>
          <w:numId w:val="2"/>
        </w:numPr>
        <w:spacing w:after="60" w:before="60"/>
      </w:pPr>
      <w:r>
        <w:rPr>
          <w:rFonts w:ascii="Georgia" w:cs="Georgia" w:eastAsia="Georgia" w:hAnsi="Georgia"/>
          <w:sz w:val="22"/>
          <w:szCs w:val="22"/>
        </w:rPr>
        <w:t xml:space="preserve">Card Verification Value (CVV) codes or equivalent card security codes;</w:t>
      </w:r>
    </w:p>
    <w:p>
      <w:pPr>
        <w:pStyle w:val="ListParagraph"/>
        <w:numPr>
          <w:ilvl w:val="0"/>
          <w:numId w:val="2"/>
        </w:numPr>
        <w:spacing w:after="60" w:before="60"/>
      </w:pPr>
      <w:r>
        <w:rPr>
          <w:rFonts w:ascii="Georgia" w:cs="Georgia" w:eastAsia="Georgia" w:hAnsi="Georgia"/>
          <w:sz w:val="22"/>
          <w:szCs w:val="22"/>
        </w:rPr>
        <w:t xml:space="preserve">Debit card or credit card PINs;</w:t>
      </w:r>
    </w:p>
    <w:p>
      <w:pPr>
        <w:pStyle w:val="ListParagraph"/>
        <w:numPr>
          <w:ilvl w:val="0"/>
          <w:numId w:val="2"/>
        </w:numPr>
        <w:spacing w:after="60" w:before="60"/>
      </w:pPr>
      <w:r>
        <w:rPr>
          <w:rFonts w:ascii="Georgia" w:cs="Georgia" w:eastAsia="Georgia" w:hAnsi="Georgia"/>
          <w:sz w:val="22"/>
          <w:szCs w:val="22"/>
        </w:rPr>
        <w:t xml:space="preserve">Unified Payments Interface (UPI) PINs or UPI authentication credentials;</w:t>
      </w:r>
    </w:p>
    <w:p>
      <w:pPr>
        <w:pStyle w:val="ListParagraph"/>
        <w:numPr>
          <w:ilvl w:val="0"/>
          <w:numId w:val="2"/>
        </w:numPr>
        <w:spacing w:after="60" w:before="60"/>
      </w:pPr>
      <w:r>
        <w:rPr>
          <w:rFonts w:ascii="Georgia" w:cs="Georgia" w:eastAsia="Georgia" w:hAnsi="Georgia"/>
          <w:sz w:val="22"/>
          <w:szCs w:val="22"/>
        </w:rPr>
        <w:t xml:space="preserve">Net banking login credentials, passwords, or one-time passwords (OTPs) used for payment authentication;</w:t>
      </w:r>
    </w:p>
    <w:p>
      <w:pPr>
        <w:pStyle w:val="ListParagraph"/>
        <w:numPr>
          <w:ilvl w:val="0"/>
          <w:numId w:val="2"/>
        </w:numPr>
        <w:spacing w:after="60" w:before="60"/>
      </w:pPr>
      <w:r>
        <w:rPr>
          <w:rFonts w:ascii="Georgia" w:cs="Georgia" w:eastAsia="Georgia" w:hAnsi="Georgia"/>
          <w:sz w:val="22"/>
          <w:szCs w:val="22"/>
        </w:rPr>
        <w:t xml:space="preserve">Any equivalent payment authentication information.</w:t>
      </w:r>
    </w:p>
    <w:p>
      <w:pPr>
        <w:spacing w:after="160" w:before="120"/>
        <w:jc w:val="both"/>
      </w:pPr>
      <w:r>
        <w:rPr>
          <w:rFonts w:ascii="Georgia" w:cs="Georgia" w:eastAsia="Georgia" w:hAnsi="Georgia"/>
          <w:sz w:val="22"/>
          <w:szCs w:val="22"/>
        </w:rPr>
        <w:t xml:space="preserve">Such payment credentials are entered directly by the Data Principal on secure interfaces operated by Razorpay and are never transmitted to or stored on BEELYN LLP’s systems. BEELYN LLP may receive a payment confirmation token, transaction reference number, payment status indicator, and associated metadata from Razorpay following the completion of a transaction, for the purposes of order processing and reconciliation.</w:t>
      </w:r>
    </w:p>
    <w:p>
      <w:pPr>
        <w:pStyle w:val="Heading2"/>
      </w:pPr>
      <w:r>
        <w:rPr>
          <w:rFonts w:ascii="Arial" w:cs="Arial" w:eastAsia="Arial" w:hAnsi="Arial"/>
          <w:b/>
          <w:bCs/>
        </w:rPr>
        <w:t xml:space="preserve">8.2	Razorpay as Independent Payment Processor</w:t>
      </w:r>
    </w:p>
    <w:p>
      <w:pPr>
        <w:spacing w:after="160" w:before="120"/>
        <w:jc w:val="both"/>
      </w:pPr>
      <w:r>
        <w:rPr>
          <w:rFonts w:ascii="Georgia" w:cs="Georgia" w:eastAsia="Georgia" w:hAnsi="Georgia"/>
          <w:sz w:val="22"/>
          <w:szCs w:val="22"/>
        </w:rPr>
        <w:t xml:space="preserve">Payments on the Platform are facilitated through Razorpay Software Private Limited (“Razorpay”), an independent third-party payment aggregator and payment gateway licensed and regulated by the Reserve Bank of India under applicable payment systems regulations. Razorpay processes payment information in accordance with its own privacy practices, terms of service, and security standards, which are separate from and independent of this Policy.</w:t>
      </w:r>
    </w:p>
    <w:p>
      <w:pPr>
        <w:spacing w:after="160" w:before="0"/>
        <w:jc w:val="both"/>
      </w:pPr>
      <w:r>
        <w:rPr>
          <w:rFonts w:ascii="Georgia" w:cs="Georgia" w:eastAsia="Georgia" w:hAnsi="Georgia"/>
          <w:sz w:val="22"/>
          <w:szCs w:val="22"/>
        </w:rPr>
        <w:t xml:space="preserve">When a Data Principal proceeds to checkout on the Platform, they may be directed to or interact with payment interfaces hosted or operated by Razorpay. The Data Principal’s payment transaction data at that stage is governed by Razorpay’s Privacy Policy and Terms of Use, which are available at razorpay.com. BEELYN LLP strongly encourages all Data Principals to review Razorpay’s applicable policies before completing any transaction through the Platform.</w:t>
      </w:r>
    </w:p>
    <w:p>
      <w:pPr>
        <w:pStyle w:val="Heading2"/>
      </w:pPr>
      <w:r>
        <w:rPr>
          <w:rFonts w:ascii="Arial" w:cs="Arial" w:eastAsia="Arial" w:hAnsi="Arial"/>
          <w:b/>
          <w:bCs/>
        </w:rPr>
        <w:t xml:space="preserve">8.3	Security Standards</w:t>
      </w:r>
    </w:p>
    <w:p>
      <w:pPr>
        <w:spacing w:after="280" w:before="120"/>
        <w:jc w:val="both"/>
      </w:pPr>
      <w:r>
        <w:rPr>
          <w:rFonts w:ascii="Georgia" w:cs="Georgia" w:eastAsia="Georgia" w:hAnsi="Georgia"/>
          <w:sz w:val="22"/>
          <w:szCs w:val="22"/>
        </w:rPr>
        <w:t xml:space="preserve">The payment processing infrastructure operated by Razorpay and its authorised banking and card network partners is designed to function in accordance with the Payment Card Industry Data Security Standard (PCI-DSS) and other applicable industry security frameworks. BEELYN LLP does not independently make representations as to Razorpay’s compliance certifications, and Data Principals are encouraged to review Razorpay’s own security and compliance disclosures.</w:t>
      </w:r>
    </w:p>
    <w:p>
      <w:pPr>
        <w:pStyle w:val="Heading1"/>
      </w:pPr>
      <w:r>
        <w:rPr>
          <w:rFonts w:ascii="Arial" w:cs="Arial" w:eastAsia="Arial" w:hAnsi="Arial"/>
          <w:b/>
          <w:bCs/>
        </w:rPr>
        <w:t xml:space="preserve">9.	RETENTION OF PERSONAL DATA</w:t>
      </w:r>
    </w:p>
    <w:p>
      <w:pPr>
        <w:spacing w:after="160" w:before="120"/>
        <w:jc w:val="both"/>
      </w:pPr>
      <w:r>
        <w:rPr>
          <w:rFonts w:ascii="Georgia" w:cs="Georgia" w:eastAsia="Georgia" w:hAnsi="Georgia"/>
          <w:sz w:val="22"/>
          <w:szCs w:val="22"/>
        </w:rPr>
        <w:t xml:space="preserve">BEELYN LLP retains Personal Data for as long as is reasonably necessary to fulfil the purposes for which it was collected, or as required under applicable law. The following general principles govern retention:</w:t>
      </w:r>
    </w:p>
    <w:p>
      <w:pPr>
        <w:pStyle w:val="ListParagraph"/>
        <w:numPr>
          <w:ilvl w:val="0"/>
          <w:numId w:val="2"/>
        </w:numPr>
        <w:spacing w:after="80" w:before="80"/>
        <w:jc w:val="both"/>
      </w:pPr>
      <w:r>
        <w:rPr>
          <w:rFonts w:ascii="Georgia" w:cs="Georgia" w:eastAsia="Georgia" w:hAnsi="Georgia"/>
          <w:b/>
          <w:bCs/>
          <w:sz w:val="22"/>
          <w:szCs w:val="22"/>
        </w:rPr>
        <w:t xml:space="preserve">Active Account Data: </w:t>
      </w:r>
      <w:r>
        <w:rPr>
          <w:rFonts w:ascii="Georgia" w:cs="Georgia" w:eastAsia="Georgia" w:hAnsi="Georgia"/>
          <w:sz w:val="22"/>
          <w:szCs w:val="22"/>
        </w:rPr>
        <w:t xml:space="preserve">Retained for the duration of the Data Principal’s active account on the Platform and for a reasonable period thereafter, subject to the Data Principal’s right to request erasure under Section 11.</w:t>
      </w:r>
    </w:p>
    <w:p>
      <w:pPr>
        <w:pStyle w:val="ListParagraph"/>
        <w:numPr>
          <w:ilvl w:val="0"/>
          <w:numId w:val="2"/>
        </w:numPr>
        <w:spacing w:after="80" w:before="80"/>
        <w:jc w:val="both"/>
      </w:pPr>
      <w:r>
        <w:rPr>
          <w:rFonts w:ascii="Georgia" w:cs="Georgia" w:eastAsia="Georgia" w:hAnsi="Georgia"/>
          <w:b/>
          <w:bCs/>
          <w:sz w:val="22"/>
          <w:szCs w:val="22"/>
        </w:rPr>
        <w:t xml:space="preserve">Transaction Records: </w:t>
      </w:r>
      <w:r>
        <w:rPr>
          <w:rFonts w:ascii="Georgia" w:cs="Georgia" w:eastAsia="Georgia" w:hAnsi="Georgia"/>
          <w:sz w:val="22"/>
          <w:szCs w:val="22"/>
        </w:rPr>
        <w:t xml:space="preserve">Retained for a period of not less than eight (8) years from the date of the relevant transaction, or such longer period as may be required under applicable tax, financial reporting, or commercial legislation, including the provisions of the Goods and Services Tax Act, 2017, the Companies Act, 2013, and the Income Tax Act, 1961.</w:t>
      </w:r>
    </w:p>
    <w:p>
      <w:pPr>
        <w:pStyle w:val="ListParagraph"/>
        <w:numPr>
          <w:ilvl w:val="0"/>
          <w:numId w:val="2"/>
        </w:numPr>
        <w:spacing w:after="80" w:before="80"/>
        <w:jc w:val="both"/>
      </w:pPr>
      <w:r>
        <w:rPr>
          <w:rFonts w:ascii="Georgia" w:cs="Georgia" w:eastAsia="Georgia" w:hAnsi="Georgia"/>
          <w:b/>
          <w:bCs/>
          <w:sz w:val="22"/>
          <w:szCs w:val="22"/>
        </w:rPr>
        <w:t xml:space="preserve">Legal Proceedings and Disputes: </w:t>
      </w:r>
      <w:r>
        <w:rPr>
          <w:rFonts w:ascii="Georgia" w:cs="Georgia" w:eastAsia="Georgia" w:hAnsi="Georgia"/>
          <w:sz w:val="22"/>
          <w:szCs w:val="22"/>
        </w:rPr>
        <w:t xml:space="preserve">Where Personal Data is relevant to any ongoing or anticipated legal proceedings, regulatory investigation, or dispute resolution process, it shall be retained until such matter is conclusively resolved and all applicable appeal periods have expired.</w:t>
      </w:r>
    </w:p>
    <w:p>
      <w:pPr>
        <w:pStyle w:val="ListParagraph"/>
        <w:numPr>
          <w:ilvl w:val="0"/>
          <w:numId w:val="2"/>
        </w:numPr>
        <w:spacing w:after="80" w:before="80"/>
        <w:jc w:val="both"/>
      </w:pPr>
      <w:r>
        <w:rPr>
          <w:rFonts w:ascii="Georgia" w:cs="Georgia" w:eastAsia="Georgia" w:hAnsi="Georgia"/>
          <w:b/>
          <w:bCs/>
          <w:sz w:val="22"/>
          <w:szCs w:val="22"/>
        </w:rPr>
        <w:t xml:space="preserve">Fraud Prevention Records: </w:t>
      </w:r>
      <w:r>
        <w:rPr>
          <w:rFonts w:ascii="Georgia" w:cs="Georgia" w:eastAsia="Georgia" w:hAnsi="Georgia"/>
          <w:sz w:val="22"/>
          <w:szCs w:val="22"/>
        </w:rPr>
        <w:t xml:space="preserve">Certain Personal Data and transaction metadata may be retained for fraud prevention, risk management, and platform integrity purposes for such period as BEELYN LLP reasonably determines to be necessary.</w:t>
      </w:r>
    </w:p>
    <w:p>
      <w:pPr>
        <w:pStyle w:val="ListParagraph"/>
        <w:numPr>
          <w:ilvl w:val="0"/>
          <w:numId w:val="2"/>
        </w:numPr>
        <w:spacing w:after="80" w:before="80"/>
        <w:jc w:val="both"/>
      </w:pPr>
      <w:r>
        <w:rPr>
          <w:rFonts w:ascii="Georgia" w:cs="Georgia" w:eastAsia="Georgia" w:hAnsi="Georgia"/>
          <w:b/>
          <w:bCs/>
          <w:sz w:val="22"/>
          <w:szCs w:val="22"/>
        </w:rPr>
        <w:t xml:space="preserve">Regulatory Directions: </w:t>
      </w:r>
      <w:r>
        <w:rPr>
          <w:rFonts w:ascii="Georgia" w:cs="Georgia" w:eastAsia="Georgia" w:hAnsi="Georgia"/>
          <w:sz w:val="22"/>
          <w:szCs w:val="22"/>
        </w:rPr>
        <w:t xml:space="preserve">Where any governmental authority, regulatory body, or court directs the retention or preservation of specific data, BEELYN LLP shall comply with such direction.</w:t>
      </w:r>
    </w:p>
    <w:p>
      <w:pPr>
        <w:spacing w:after="280" w:before="160"/>
        <w:jc w:val="both"/>
      </w:pPr>
      <w:r>
        <w:rPr>
          <w:rFonts w:ascii="Georgia" w:cs="Georgia" w:eastAsia="Georgia" w:hAnsi="Georgia"/>
          <w:sz w:val="22"/>
          <w:szCs w:val="22"/>
        </w:rPr>
        <w:t xml:space="preserve">Upon expiry of the applicable retention period, BEELYN LLP will endeavour to delete, anonymise, or de-identify Personal Data in a manner that prevents its reconstruction or re-identification.</w:t>
      </w:r>
    </w:p>
    <w:p>
      <w:pPr>
        <w:pStyle w:val="Heading1"/>
      </w:pPr>
      <w:r>
        <w:rPr>
          <w:rFonts w:ascii="Arial" w:cs="Arial" w:eastAsia="Arial" w:hAnsi="Arial"/>
          <w:b/>
          <w:bCs/>
        </w:rPr>
        <w:t xml:space="preserve">10.	SECURITY OF PERSONAL DATA</w:t>
      </w:r>
    </w:p>
    <w:p>
      <w:pPr>
        <w:spacing w:after="160" w:before="120"/>
        <w:jc w:val="both"/>
      </w:pPr>
      <w:r>
        <w:rPr>
          <w:rFonts w:ascii="Georgia" w:cs="Georgia" w:eastAsia="Georgia" w:hAnsi="Georgia"/>
          <w:sz w:val="22"/>
          <w:szCs w:val="22"/>
        </w:rPr>
        <w:t xml:space="preserve">BEELYN LLP takes reasonable technical and organisational measures to protect Personal Data against unauthorised access, disclosure, alteration, misuse, and loss, consistent with applicable law, including the SPDI Rules and, where applicable, the DPDP Act. These measures may include:</w:t>
      </w:r>
    </w:p>
    <w:p>
      <w:pPr>
        <w:pStyle w:val="ListParagraph"/>
        <w:numPr>
          <w:ilvl w:val="0"/>
          <w:numId w:val="2"/>
        </w:numPr>
        <w:spacing w:after="60" w:before="60"/>
      </w:pPr>
      <w:r>
        <w:rPr>
          <w:rFonts w:ascii="Georgia" w:cs="Georgia" w:eastAsia="Georgia" w:hAnsi="Georgia"/>
          <w:sz w:val="22"/>
          <w:szCs w:val="22"/>
        </w:rPr>
        <w:t xml:space="preserve">Encryption of data in transit using industry-standard protocols (TLS/SSL);</w:t>
      </w:r>
    </w:p>
    <w:p>
      <w:pPr>
        <w:pStyle w:val="ListParagraph"/>
        <w:numPr>
          <w:ilvl w:val="0"/>
          <w:numId w:val="2"/>
        </w:numPr>
        <w:spacing w:after="60" w:before="60"/>
      </w:pPr>
      <w:r>
        <w:rPr>
          <w:rFonts w:ascii="Georgia" w:cs="Georgia" w:eastAsia="Georgia" w:hAnsi="Georgia"/>
          <w:sz w:val="22"/>
          <w:szCs w:val="22"/>
        </w:rPr>
        <w:t xml:space="preserve">Access controls and authentication mechanisms limiting access to Personal Data to authorised personnel on a need-to-know basis;</w:t>
      </w:r>
    </w:p>
    <w:p>
      <w:pPr>
        <w:pStyle w:val="ListParagraph"/>
        <w:numPr>
          <w:ilvl w:val="0"/>
          <w:numId w:val="2"/>
        </w:numPr>
        <w:spacing w:after="60" w:before="60"/>
      </w:pPr>
      <w:r>
        <w:rPr>
          <w:rFonts w:ascii="Georgia" w:cs="Georgia" w:eastAsia="Georgia" w:hAnsi="Georgia"/>
          <w:sz w:val="22"/>
          <w:szCs w:val="22"/>
        </w:rPr>
        <w:t xml:space="preserve">Regular review and, where applicable, security assessments of Platform infrastructure;</w:t>
      </w:r>
    </w:p>
    <w:p>
      <w:pPr>
        <w:pStyle w:val="ListParagraph"/>
        <w:numPr>
          <w:ilvl w:val="0"/>
          <w:numId w:val="2"/>
        </w:numPr>
        <w:spacing w:after="60" w:before="60"/>
      </w:pPr>
      <w:r>
        <w:rPr>
          <w:rFonts w:ascii="Georgia" w:cs="Georgia" w:eastAsia="Georgia" w:hAnsi="Georgia"/>
          <w:sz w:val="22"/>
          <w:szCs w:val="22"/>
        </w:rPr>
        <w:t xml:space="preserve">Contractual obligations imposed on Data Processors and Third-Party Service Providers to maintain appropriate security standards;</w:t>
      </w:r>
    </w:p>
    <w:p>
      <w:pPr>
        <w:pStyle w:val="ListParagraph"/>
        <w:numPr>
          <w:ilvl w:val="0"/>
          <w:numId w:val="2"/>
        </w:numPr>
        <w:spacing w:after="60" w:before="60"/>
      </w:pPr>
      <w:r>
        <w:rPr>
          <w:rFonts w:ascii="Georgia" w:cs="Georgia" w:eastAsia="Georgia" w:hAnsi="Georgia"/>
          <w:sz w:val="22"/>
          <w:szCs w:val="22"/>
        </w:rPr>
        <w:t xml:space="preserve">Monitoring and logging mechanisms to detect and respond to unauthorised access or anomalous activity.</w:t>
      </w:r>
    </w:p>
    <w:p>
      <w:pPr>
        <w:spacing w:after="160" w:before="160"/>
        <w:jc w:val="both"/>
      </w:pPr>
      <w:r>
        <w:rPr>
          <w:rFonts w:ascii="Georgia" w:cs="Georgia" w:eastAsia="Georgia" w:hAnsi="Georgia"/>
          <w:sz w:val="22"/>
          <w:szCs w:val="22"/>
        </w:rPr>
        <w:t xml:space="preserve">Notwithstanding the foregoing, no system of data transmission or storage can be guaranteed to be completely secure. BEELYN LLP does not warrant or represent that the Platform is immune from all forms of security breach or unauthorised access, and Data Principals should exercise appropriate caution when sharing Personal Data online.</w:t>
      </w:r>
    </w:p>
    <w:p>
      <w:pPr>
        <w:spacing w:after="280" w:before="0"/>
        <w:jc w:val="both"/>
      </w:pPr>
      <w:r>
        <w:rPr>
          <w:rFonts w:ascii="Georgia" w:cs="Georgia" w:eastAsia="Georgia" w:hAnsi="Georgia"/>
          <w:sz w:val="22"/>
          <w:szCs w:val="22"/>
        </w:rPr>
        <w:t xml:space="preserve">In the event of a personal data breach that is likely to affect the rights of Data Principals, BEELYN LLP shall endeavour to notify affected Data Principals and, where required, the relevant Data Protection Board of India, in accordance with the timelines and manner prescribed under applicable law.</w:t>
      </w:r>
    </w:p>
    <w:p>
      <w:pPr>
        <w:pStyle w:val="Heading1"/>
      </w:pPr>
      <w:r>
        <w:rPr>
          <w:rFonts w:ascii="Arial" w:cs="Arial" w:eastAsia="Arial" w:hAnsi="Arial"/>
          <w:b/>
          <w:bCs/>
        </w:rPr>
        <w:t xml:space="preserve">11.	RIGHTS OF DATA PRINCIPALS</w:t>
      </w:r>
    </w:p>
    <w:p>
      <w:pPr>
        <w:spacing w:after="160" w:before="120"/>
        <w:jc w:val="both"/>
      </w:pPr>
      <w:r>
        <w:rPr>
          <w:rFonts w:ascii="Georgia" w:cs="Georgia" w:eastAsia="Georgia" w:hAnsi="Georgia"/>
          <w:sz w:val="22"/>
          <w:szCs w:val="22"/>
        </w:rPr>
        <w:t xml:space="preserve">Subject to applicable law and the limitations set out in this Section, Data Principals may be entitled to exercise the following rights in respect of Personal Data processed by BEELYN LLP. Where applicable, users may exercise rights available to them under relevant laws, including the DPDP Act, by submitting a request through the mechanisms described in Section 12.</w:t>
      </w:r>
    </w:p>
    <w:p>
      <w:pPr>
        <w:pStyle w:val="Heading2"/>
      </w:pPr>
      <w:r>
        <w:rPr>
          <w:rFonts w:ascii="Arial" w:cs="Arial" w:eastAsia="Arial" w:hAnsi="Arial"/>
          <w:b/>
          <w:bCs/>
        </w:rPr>
        <w:t xml:space="preserve">11.1	Right to Access Information</w:t>
      </w:r>
    </w:p>
    <w:p>
      <w:pPr>
        <w:spacing w:after="160" w:before="120"/>
        <w:jc w:val="both"/>
      </w:pPr>
      <w:r>
        <w:rPr>
          <w:rFonts w:ascii="Georgia" w:cs="Georgia" w:eastAsia="Georgia" w:hAnsi="Georgia"/>
          <w:sz w:val="22"/>
          <w:szCs w:val="22"/>
        </w:rPr>
        <w:t xml:space="preserve">A Data Principal may request a summary of the Personal Data processed by BEELYN LLP in respect of that Data Principal, the purposes for which it is processed, and the identities of entities to whom it has been disclosed. BEELYN LLP will endeavour to respond to such requests within a reasonable timeframe in accordance with applicable law.</w:t>
      </w:r>
    </w:p>
    <w:p>
      <w:pPr>
        <w:pStyle w:val="Heading2"/>
      </w:pPr>
      <w:r>
        <w:rPr>
          <w:rFonts w:ascii="Arial" w:cs="Arial" w:eastAsia="Arial" w:hAnsi="Arial"/>
          <w:b/>
          <w:bCs/>
        </w:rPr>
        <w:t xml:space="preserve">11.2	Right to Correction and Updating</w:t>
      </w:r>
    </w:p>
    <w:p>
      <w:pPr>
        <w:spacing w:after="160" w:before="120"/>
        <w:jc w:val="both"/>
      </w:pPr>
      <w:r>
        <w:rPr>
          <w:rFonts w:ascii="Georgia" w:cs="Georgia" w:eastAsia="Georgia" w:hAnsi="Georgia"/>
          <w:sz w:val="22"/>
          <w:szCs w:val="22"/>
        </w:rPr>
        <w:t xml:space="preserve">A Data Principal may request that BEELYN LLP correct or update inaccurate, incomplete, or outdated Personal Data held in relation to that Data Principal. BEELYN LLP will take reasonable steps to verify and implement such corrections, subject to applicable record-keeping obligations.</w:t>
      </w:r>
    </w:p>
    <w:p>
      <w:pPr>
        <w:pStyle w:val="Heading2"/>
      </w:pPr>
      <w:r>
        <w:rPr>
          <w:rFonts w:ascii="Arial" w:cs="Arial" w:eastAsia="Arial" w:hAnsi="Arial"/>
          <w:b/>
          <w:bCs/>
        </w:rPr>
        <w:t xml:space="preserve">11.3	Right to Erasure</w:t>
      </w:r>
    </w:p>
    <w:p>
      <w:pPr>
        <w:spacing w:after="160" w:before="120"/>
        <w:jc w:val="both"/>
      </w:pPr>
      <w:r>
        <w:rPr>
          <w:rFonts w:ascii="Georgia" w:cs="Georgia" w:eastAsia="Georgia" w:hAnsi="Georgia"/>
          <w:sz w:val="22"/>
          <w:szCs w:val="22"/>
        </w:rPr>
        <w:t xml:space="preserve">A Data Principal may request the erasure of their Personal Data from BEELYN LLP’s systems, subject to lawful retention obligations. BEELYN LLP may decline or defer erasure requests where retention is necessary for: (a) compliance with applicable law; (b) the prevention, detection, or investigation of fraud or criminal activity; (c) the resolution of existing disputes or enforcement of legal claims; (d) compliance with taxation, audit, or regulatory requirements; or (e) such other legitimate purposes as may be recognised under applicable law.</w:t>
      </w:r>
    </w:p>
    <w:p>
      <w:pPr>
        <w:pStyle w:val="Heading2"/>
      </w:pPr>
      <w:r>
        <w:rPr>
          <w:rFonts w:ascii="Arial" w:cs="Arial" w:eastAsia="Arial" w:hAnsi="Arial"/>
          <w:b/>
          <w:bCs/>
        </w:rPr>
        <w:t xml:space="preserve">11.4	Right to Withdraw Consent</w:t>
      </w:r>
    </w:p>
    <w:p>
      <w:pPr>
        <w:spacing w:after="160" w:before="120"/>
        <w:jc w:val="both"/>
      </w:pPr>
      <w:r>
        <w:rPr>
          <w:rFonts w:ascii="Georgia" w:cs="Georgia" w:eastAsia="Georgia" w:hAnsi="Georgia"/>
          <w:sz w:val="22"/>
          <w:szCs w:val="22"/>
        </w:rPr>
        <w:t xml:space="preserve">Where BEELYN LLP processes Personal Data on the basis of the Data Principal’s consent, the Data Principal may withdraw such consent at any time by submitting a request through the mechanisms described in Section 12 or through account settings on the Platform. Withdrawal of consent shall not affect the lawfulness of processing carried out prior to withdrawal. Where consent withdrawal renders it impossible for BEELYN LLP to provide a particular service or feature, BEELYN LLP will endeavour to communicate this to the Data Principal.</w:t>
      </w:r>
    </w:p>
    <w:p>
      <w:pPr>
        <w:pStyle w:val="Heading2"/>
      </w:pPr>
      <w:r>
        <w:rPr>
          <w:rFonts w:ascii="Arial" w:cs="Arial" w:eastAsia="Arial" w:hAnsi="Arial"/>
          <w:b/>
          <w:bCs/>
        </w:rPr>
        <w:t xml:space="preserve">11.5	Right to Nominate</w:t>
      </w:r>
    </w:p>
    <w:p>
      <w:pPr>
        <w:spacing w:after="160" w:before="120"/>
        <w:jc w:val="both"/>
      </w:pPr>
      <w:r>
        <w:rPr>
          <w:rFonts w:ascii="Georgia" w:cs="Georgia" w:eastAsia="Georgia" w:hAnsi="Georgia"/>
          <w:sz w:val="22"/>
          <w:szCs w:val="22"/>
        </w:rPr>
        <w:t xml:space="preserve">To the extent provided under the DPDP Act and applicable rules, a Data Principal may nominate another individual to exercise their rights in respect of Personal Data in the event of the Data Principal’s death or incapacity.</w:t>
      </w:r>
    </w:p>
    <w:p>
      <w:pPr>
        <w:pStyle w:val="Heading2"/>
      </w:pPr>
      <w:r>
        <w:rPr>
          <w:rFonts w:ascii="Arial" w:cs="Arial" w:eastAsia="Arial" w:hAnsi="Arial"/>
          <w:b/>
          <w:bCs/>
        </w:rPr>
        <w:t xml:space="preserve">11.6	Right to Seek Redressal of Grievances</w:t>
      </w:r>
    </w:p>
    <w:p>
      <w:pPr>
        <w:spacing w:after="160" w:before="120"/>
        <w:jc w:val="both"/>
      </w:pPr>
      <w:r>
        <w:rPr>
          <w:rFonts w:ascii="Georgia" w:cs="Georgia" w:eastAsia="Georgia" w:hAnsi="Georgia"/>
          <w:sz w:val="22"/>
          <w:szCs w:val="22"/>
        </w:rPr>
        <w:t xml:space="preserve">A Data Principal who has a grievance in respect of any act or omission by BEELYN LLP relating to the processing of their Personal Data may seek redressal by submitting a complaint through the grievance mechanisms described in Section 12. BEELYN LLP will endeavour to acknowledge and address such grievances within thirty (30) calendar days.</w:t>
      </w:r>
    </w:p>
    <w:p>
      <w:pPr>
        <w:pStyle w:val="Heading2"/>
      </w:pPr>
      <w:r>
        <w:rPr>
          <w:rFonts w:ascii="Arial" w:cs="Arial" w:eastAsia="Arial" w:hAnsi="Arial"/>
          <w:b/>
          <w:bCs/>
        </w:rPr>
        <w:t xml:space="preserve">11.7	Additional Rights and Limitations</w:t>
      </w:r>
    </w:p>
    <w:p>
      <w:pPr>
        <w:spacing w:after="120" w:before="120"/>
        <w:jc w:val="both"/>
      </w:pPr>
      <w:r>
        <w:rPr>
          <w:rFonts w:ascii="Georgia" w:cs="Georgia" w:eastAsia="Georgia" w:hAnsi="Georgia"/>
          <w:sz w:val="22"/>
          <w:szCs w:val="22"/>
        </w:rPr>
        <w:t xml:space="preserve">Additional rights may become available to Data Principals as and when further provisions of the DPDP Act, associated rules, or other applicable legislation are notified or come into force. BEELYN LLP will update this Policy to reflect such rights as they become applicable.</w:t>
      </w:r>
    </w:p>
    <w:p>
      <w:pPr>
        <w:spacing w:after="280" w:before="120"/>
        <w:jc w:val="both"/>
      </w:pPr>
      <w:r>
        <w:rPr>
          <w:rFonts w:ascii="Georgia" w:cs="Georgia" w:eastAsia="Georgia" w:hAnsi="Georgia"/>
          <w:sz w:val="22"/>
          <w:szCs w:val="22"/>
        </w:rPr>
        <w:t xml:space="preserve">BEELYN LLP reserves the right to verify the identity of any Data Principal submitting a rights request before processing such request. BEELYN LLP may charge a reasonable fee, as permitted by applicable law, for manifestly unfounded or excessive requests. All rights are subject to limitations imposed by applicable law, including restrictions in the interests of national security, public order, prevention of crime, and other grounds recognised under the DPDP Act and related legislation.</w:t>
      </w:r>
    </w:p>
    <w:p>
      <w:pPr>
        <w:pStyle w:val="Heading1"/>
      </w:pPr>
      <w:r>
        <w:rPr>
          <w:rFonts w:ascii="Arial" w:cs="Arial" w:eastAsia="Arial" w:hAnsi="Arial"/>
          <w:b/>
          <w:bCs/>
        </w:rPr>
        <w:t xml:space="preserve">12.	GRIEVANCE REDRESSAL AND CONTACT INFORMATION</w:t>
      </w:r>
    </w:p>
    <w:p>
      <w:pPr>
        <w:spacing w:after="160" w:before="120"/>
        <w:jc w:val="both"/>
      </w:pPr>
      <w:r>
        <w:rPr>
          <w:rFonts w:ascii="Georgia" w:cs="Georgia" w:eastAsia="Georgia" w:hAnsi="Georgia"/>
          <w:sz w:val="22"/>
          <w:szCs w:val="22"/>
        </w:rPr>
        <w:t xml:space="preserve">In accordance with the Information Technology Act, 2000, the Intermediary Guidelines, the DPDP Act, and rules made thereunder, BEELYN LLP has designated a Grievance Officer to address complaints, queries, and requests relating to Personal Data and Platform usage. The details of the Grievance Officer are as follows:</w:t>
      </w:r>
    </w:p>
    <w:p>
      <w:pPr>
        <w:pStyle w:val="ListParagraph"/>
        <w:numPr>
          <w:ilvl w:val="0"/>
          <w:numId w:val="2"/>
        </w:numPr>
        <w:spacing w:after="80" w:before="80"/>
      </w:pPr>
      <w:r>
        <w:rPr>
          <w:rFonts w:ascii="Georgia" w:cs="Georgia" w:eastAsia="Georgia" w:hAnsi="Georgia"/>
          <w:b/>
          <w:bCs/>
          <w:sz w:val="22"/>
          <w:szCs w:val="22"/>
        </w:rPr>
        <w:t xml:space="preserve">Name: </w:t>
      </w:r>
      <w:r>
        <w:rPr>
          <w:rFonts w:ascii="Georgia" w:cs="Georgia" w:eastAsia="Georgia" w:hAnsi="Georgia"/>
          <w:sz w:val="22"/>
          <w:szCs w:val="22"/>
        </w:rPr>
        <w:t xml:space="preserve">Tejas Christopher</w:t>
      </w:r>
    </w:p>
    <w:p>
      <w:pPr>
        <w:pStyle w:val="ListParagraph"/>
        <w:numPr>
          <w:ilvl w:val="0"/>
          <w:numId w:val="2"/>
        </w:numPr>
        <w:spacing w:after="80" w:before="80"/>
      </w:pPr>
      <w:r>
        <w:rPr>
          <w:rFonts w:ascii="Georgia" w:cs="Georgia" w:eastAsia="Georgia" w:hAnsi="Georgia"/>
          <w:b/>
          <w:bCs/>
          <w:sz w:val="22"/>
          <w:szCs w:val="22"/>
        </w:rPr>
        <w:t xml:space="preserve">Designation: </w:t>
      </w:r>
      <w:r>
        <w:rPr>
          <w:rFonts w:ascii="Georgia" w:cs="Georgia" w:eastAsia="Georgia" w:hAnsi="Georgia"/>
          <w:sz w:val="22"/>
          <w:szCs w:val="22"/>
        </w:rPr>
        <w:t xml:space="preserve">CEO</w:t>
      </w:r>
    </w:p>
    <w:p>
      <w:pPr>
        <w:pStyle w:val="ListParagraph"/>
        <w:numPr>
          <w:ilvl w:val="0"/>
          <w:numId w:val="2"/>
        </w:numPr>
        <w:spacing w:after="80" w:before="80"/>
      </w:pPr>
      <w:r>
        <w:rPr>
          <w:rFonts w:ascii="Georgia" w:cs="Georgia" w:eastAsia="Georgia" w:hAnsi="Georgia"/>
          <w:b/>
          <w:bCs/>
          <w:sz w:val="22"/>
          <w:szCs w:val="22"/>
        </w:rPr>
        <w:t xml:space="preserve">Email Address: </w:t>
      </w:r>
      <w:r>
        <w:rPr>
          <w:rFonts w:ascii="Georgia" w:cs="Georgia" w:eastAsia="Georgia" w:hAnsi="Georgia"/>
          <w:sz w:val="22"/>
          <w:szCs w:val="22"/>
        </w:rPr>
        <w:t xml:space="preserve">support@hivenow.in</w:t>
      </w:r>
    </w:p>
    <w:p>
      <w:pPr>
        <w:pStyle w:val="ListParagraph"/>
        <w:numPr>
          <w:ilvl w:val="0"/>
          <w:numId w:val="2"/>
        </w:numPr>
        <w:spacing w:after="80" w:before="80"/>
      </w:pPr>
      <w:r>
        <w:rPr>
          <w:rFonts w:ascii="Georgia" w:cs="Georgia" w:eastAsia="Georgia" w:hAnsi="Georgia"/>
          <w:b/>
          <w:bCs/>
          <w:sz w:val="22"/>
          <w:szCs w:val="22"/>
        </w:rPr>
        <w:t xml:space="preserve">Postal Address: </w:t>
      </w:r>
      <w:r>
        <w:rPr>
          <w:rFonts w:ascii="Georgia" w:cs="Georgia" w:eastAsia="Georgia" w:hAnsi="Georgia"/>
          <w:sz w:val="22"/>
          <w:szCs w:val="22"/>
        </w:rPr>
        <w:t xml:space="preserve">55/4379, Door No 3623, Valanjambalam Junction, Kochi M.G. Road, Ernakulam, Kerala, India - 682016</w:t>
      </w:r>
    </w:p>
    <w:p>
      <w:pPr>
        <w:pStyle w:val="ListParagraph"/>
        <w:numPr>
          <w:ilvl w:val="0"/>
          <w:numId w:val="2"/>
        </w:numPr>
        <w:spacing w:after="80" w:before="80"/>
      </w:pPr>
      <w:r>
        <w:rPr>
          <w:rFonts w:ascii="Georgia" w:cs="Georgia" w:eastAsia="Georgia" w:hAnsi="Georgia"/>
          <w:b/>
          <w:bCs/>
          <w:sz w:val="22"/>
          <w:szCs w:val="22"/>
        </w:rPr>
        <w:t xml:space="preserve">Grievance Portal: </w:t>
      </w:r>
      <w:r>
        <w:rPr>
          <w:rFonts w:ascii="Georgia" w:cs="Georgia" w:eastAsia="Georgia" w:hAnsi="Georgia"/>
          <w:sz w:val="22"/>
          <w:szCs w:val="22"/>
        </w:rPr>
        <w:t xml:space="preserve">hivenow.in/grievance</w:t>
      </w:r>
    </w:p>
    <w:p>
      <w:pPr>
        <w:pStyle w:val="ListParagraph"/>
        <w:numPr>
          <w:ilvl w:val="0"/>
          <w:numId w:val="2"/>
        </w:numPr>
        <w:spacing w:after="80" w:before="80"/>
      </w:pPr>
      <w:r>
        <w:rPr>
          <w:rFonts w:ascii="Georgia" w:cs="Georgia" w:eastAsia="Georgia" w:hAnsi="Georgia"/>
          <w:b/>
          <w:bCs/>
          <w:sz w:val="22"/>
          <w:szCs w:val="22"/>
        </w:rPr>
        <w:t xml:space="preserve">Working Hours: </w:t>
      </w:r>
      <w:r>
        <w:rPr>
          <w:rFonts w:ascii="Georgia" w:cs="Georgia" w:eastAsia="Georgia" w:hAnsi="Georgia"/>
          <w:sz w:val="22"/>
          <w:szCs w:val="22"/>
        </w:rPr>
        <w:t xml:space="preserve">Monday to Saturday, 10:00 AM to 6:00 PM IST (excluding public holidays)</w:t>
      </w:r>
    </w:p>
    <w:p>
      <w:pPr>
        <w:pStyle w:val="ListParagraph"/>
        <w:numPr>
          <w:ilvl w:val="0"/>
          <w:numId w:val="2"/>
        </w:numPr>
        <w:spacing w:after="80" w:before="80"/>
      </w:pPr>
      <w:r>
        <w:rPr>
          <w:rFonts w:ascii="Georgia" w:cs="Georgia" w:eastAsia="Georgia" w:hAnsi="Georgia"/>
          <w:b/>
          <w:bCs/>
          <w:sz w:val="22"/>
          <w:szCs w:val="22"/>
        </w:rPr>
        <w:t xml:space="preserve">Response Timeline: </w:t>
      </w:r>
      <w:r>
        <w:rPr>
          <w:rFonts w:ascii="Georgia" w:cs="Georgia" w:eastAsia="Georgia" w:hAnsi="Georgia"/>
          <w:sz w:val="22"/>
          <w:szCs w:val="22"/>
        </w:rPr>
        <w:t xml:space="preserve">Acknowledgement within forty-eight (48) hours; resolution within thirty (30) calendar days of receipt of a valid complaint or request</w:t>
      </w:r>
    </w:p>
    <w:p>
      <w:pPr>
        <w:spacing w:after="280" w:before="160"/>
        <w:jc w:val="both"/>
      </w:pPr>
      <w:r>
        <w:rPr>
          <w:rFonts w:ascii="Georgia" w:cs="Georgia" w:eastAsia="Georgia" w:hAnsi="Georgia"/>
          <w:sz w:val="22"/>
          <w:szCs w:val="22"/>
        </w:rPr>
        <w:t xml:space="preserve">Where a grievance is not resolved to the satisfaction of the Data Principal within the prescribed period, the Data Principal may approach the Data Protection Board of India (once constituted under the DPDP Act) or any other competent authority as provided under applicable law.</w:t>
      </w:r>
    </w:p>
    <w:p>
      <w:pPr>
        <w:pStyle w:val="Heading1"/>
      </w:pPr>
      <w:r>
        <w:rPr>
          <w:rFonts w:ascii="Arial" w:cs="Arial" w:eastAsia="Arial" w:hAnsi="Arial"/>
          <w:b/>
          <w:bCs/>
        </w:rPr>
        <w:t xml:space="preserve">13.	COOKIES AND TRACKING TECHNOLOGIES</w:t>
      </w:r>
    </w:p>
    <w:p>
      <w:pPr>
        <w:spacing w:after="160" w:before="120"/>
        <w:jc w:val="both"/>
      </w:pPr>
      <w:r>
        <w:rPr>
          <w:rFonts w:ascii="Georgia" w:cs="Georgia" w:eastAsia="Georgia" w:hAnsi="Georgia"/>
          <w:sz w:val="22"/>
          <w:szCs w:val="22"/>
        </w:rPr>
        <w:t xml:space="preserve">The Platform uses cookies, web beacons, pixel tags, local storage, and similar tracking technologies to enhance user experience, maintain session continuity, conduct analytics, and deliver targeted content. Cookies may be classified as follows:</w:t>
      </w:r>
    </w:p>
    <w:p>
      <w:pPr>
        <w:pStyle w:val="ListParagraph"/>
        <w:numPr>
          <w:ilvl w:val="0"/>
          <w:numId w:val="2"/>
        </w:numPr>
        <w:spacing w:after="80" w:before="80"/>
        <w:jc w:val="both"/>
      </w:pPr>
      <w:r>
        <w:rPr>
          <w:rFonts w:ascii="Georgia" w:cs="Georgia" w:eastAsia="Georgia" w:hAnsi="Georgia"/>
          <w:b/>
          <w:bCs/>
          <w:sz w:val="22"/>
          <w:szCs w:val="22"/>
        </w:rPr>
        <w:t xml:space="preserve">Strictly Necessary Cookies: </w:t>
      </w:r>
      <w:r>
        <w:rPr>
          <w:rFonts w:ascii="Georgia" w:cs="Georgia" w:eastAsia="Georgia" w:hAnsi="Georgia"/>
          <w:sz w:val="22"/>
          <w:szCs w:val="22"/>
        </w:rPr>
        <w:t xml:space="preserve">Required for core Platform functionality, including authentication, session management, and security. These cannot be disabled without impairing Platform usability.</w:t>
      </w:r>
    </w:p>
    <w:p>
      <w:pPr>
        <w:pStyle w:val="ListParagraph"/>
        <w:numPr>
          <w:ilvl w:val="0"/>
          <w:numId w:val="2"/>
        </w:numPr>
        <w:spacing w:after="80" w:before="80"/>
        <w:jc w:val="both"/>
      </w:pPr>
      <w:r>
        <w:rPr>
          <w:rFonts w:ascii="Georgia" w:cs="Georgia" w:eastAsia="Georgia" w:hAnsi="Georgia"/>
          <w:b/>
          <w:bCs/>
          <w:sz w:val="22"/>
          <w:szCs w:val="22"/>
        </w:rPr>
        <w:t xml:space="preserve">Analytics and Performance Cookies: </w:t>
      </w:r>
      <w:r>
        <w:rPr>
          <w:rFonts w:ascii="Georgia" w:cs="Georgia" w:eastAsia="Georgia" w:hAnsi="Georgia"/>
          <w:sz w:val="22"/>
          <w:szCs w:val="22"/>
        </w:rPr>
        <w:t xml:space="preserve">Enable BEELYN LLP and its analytics partners (which may include Google Analytics or similar services) to understand how users navigate the Platform, identify errors, and improve performance.</w:t>
      </w:r>
    </w:p>
    <w:p>
      <w:pPr>
        <w:pStyle w:val="ListParagraph"/>
        <w:numPr>
          <w:ilvl w:val="0"/>
          <w:numId w:val="2"/>
        </w:numPr>
        <w:spacing w:after="80" w:before="80"/>
        <w:jc w:val="both"/>
      </w:pPr>
      <w:r>
        <w:rPr>
          <w:rFonts w:ascii="Georgia" w:cs="Georgia" w:eastAsia="Georgia" w:hAnsi="Georgia"/>
          <w:b/>
          <w:bCs/>
          <w:sz w:val="22"/>
          <w:szCs w:val="22"/>
        </w:rPr>
        <w:t xml:space="preserve">Personalisation and Preference Cookies: </w:t>
      </w:r>
      <w:r>
        <w:rPr>
          <w:rFonts w:ascii="Georgia" w:cs="Georgia" w:eastAsia="Georgia" w:hAnsi="Georgia"/>
          <w:sz w:val="22"/>
          <w:szCs w:val="22"/>
        </w:rPr>
        <w:t xml:space="preserve">Remember the Data Principal’s preferences, such as language settings, to personalise the Platform experience.</w:t>
      </w:r>
    </w:p>
    <w:p>
      <w:pPr>
        <w:pStyle w:val="ListParagraph"/>
        <w:numPr>
          <w:ilvl w:val="0"/>
          <w:numId w:val="2"/>
        </w:numPr>
        <w:spacing w:after="80" w:before="80"/>
        <w:jc w:val="both"/>
      </w:pPr>
      <w:r>
        <w:rPr>
          <w:rFonts w:ascii="Georgia" w:cs="Georgia" w:eastAsia="Georgia" w:hAnsi="Georgia"/>
          <w:b/>
          <w:bCs/>
          <w:sz w:val="22"/>
          <w:szCs w:val="22"/>
        </w:rPr>
        <w:t xml:space="preserve">Marketing and Targeting Cookies: </w:t>
      </w:r>
      <w:r>
        <w:rPr>
          <w:rFonts w:ascii="Georgia" w:cs="Georgia" w:eastAsia="Georgia" w:hAnsi="Georgia"/>
          <w:sz w:val="22"/>
          <w:szCs w:val="22"/>
        </w:rPr>
        <w:t xml:space="preserve">Used to deliver relevant advertisements and promotions, including through third-party advertising networks, where the Data Principal has consented to such use.</w:t>
      </w:r>
    </w:p>
    <w:p>
      <w:pPr>
        <w:spacing w:after="280" w:before="160"/>
        <w:jc w:val="both"/>
      </w:pPr>
      <w:r>
        <w:rPr>
          <w:rFonts w:ascii="Georgia" w:cs="Georgia" w:eastAsia="Georgia" w:hAnsi="Georgia"/>
          <w:sz w:val="22"/>
          <w:szCs w:val="22"/>
        </w:rPr>
        <w:t xml:space="preserve">Data Principals may manage cookie preferences through their browser settings. Disabling certain cookies may affect the functionality and user experience of the Platform. Where required by applicable law, BEELYN LLP will seek prior consent before placing non-essential cookies on a user’s device.</w:t>
      </w:r>
    </w:p>
    <w:p>
      <w:pPr>
        <w:pStyle w:val="Heading1"/>
      </w:pPr>
      <w:r>
        <w:rPr>
          <w:rFonts w:ascii="Arial" w:cs="Arial" w:eastAsia="Arial" w:hAnsi="Arial"/>
          <w:b/>
          <w:bCs/>
        </w:rPr>
        <w:t xml:space="preserve">14.	CROSS-BORDER TRANSFER OF PERSONAL DATA</w:t>
      </w:r>
    </w:p>
    <w:p>
      <w:pPr>
        <w:spacing w:after="280" w:before="120"/>
        <w:jc w:val="both"/>
      </w:pPr>
      <w:r>
        <w:rPr>
          <w:rFonts w:ascii="Georgia" w:cs="Georgia" w:eastAsia="Georgia" w:hAnsi="Georgia"/>
          <w:sz w:val="22"/>
          <w:szCs w:val="22"/>
        </w:rPr>
        <w:t xml:space="preserve">The Platform is operated primarily for users in India. However, certain Third-Party Service Providers engaged by BEELYN LLP, including cloud infrastructure providers, analytics platforms, and communication services, may store or process data on servers located outside the territory of India. BEELYN LLP will endeavour to ensure that any cross-border transfer of Personal Data is carried out in accordance with applicable legal requirements, including restrictions and conditions that may be prescribed by the Central Government under the DPDP Act or any other applicable law from time to time. Where required, BEELYN LLP will seek to implement contractual or other appropriate safeguards in respect of such transfers.</w:t>
      </w:r>
    </w:p>
    <w:p>
      <w:pPr>
        <w:pStyle w:val="Heading1"/>
      </w:pPr>
      <w:r>
        <w:rPr>
          <w:rFonts w:ascii="Arial" w:cs="Arial" w:eastAsia="Arial" w:hAnsi="Arial"/>
          <w:b/>
          <w:bCs/>
        </w:rPr>
        <w:t xml:space="preserve">15.	CHILDREN’S PRIVACY</w:t>
      </w:r>
    </w:p>
    <w:p>
      <w:pPr>
        <w:spacing w:after="160" w:before="120"/>
        <w:jc w:val="both"/>
      </w:pPr>
      <w:r>
        <w:rPr>
          <w:rFonts w:ascii="Georgia" w:cs="Georgia" w:eastAsia="Georgia" w:hAnsi="Georgia"/>
          <w:sz w:val="22"/>
          <w:szCs w:val="22"/>
        </w:rPr>
        <w:t xml:space="preserve">The Platform is not directed to children below the age of eighteen (18) years. BEELYN LLP does not knowingly collect Personal Data from children below the age of eighteen (18) years without verifiable parental or guardian consent, as may be required under the DPDP Act and applicable rules. Where BEELYN LLP becomes aware that Personal Data has been collected from a child without appropriate consent, it shall take reasonable steps to delete such data without undue delay.</w:t>
      </w:r>
    </w:p>
    <w:p>
      <w:pPr>
        <w:spacing w:after="280" w:before="0"/>
        <w:jc w:val="both"/>
      </w:pPr>
      <w:r>
        <w:rPr>
          <w:rFonts w:ascii="Georgia" w:cs="Georgia" w:eastAsia="Georgia" w:hAnsi="Georgia"/>
          <w:sz w:val="22"/>
          <w:szCs w:val="22"/>
        </w:rPr>
        <w:t xml:space="preserve">Any person below the age of eighteen (18) years should not access or use the Platform without the supervision and consent of a parent or legal guardian. By using the Platform, a user represents that they are at least eighteen (18) years of age or are accessing the Platform under appropriate adult supervision.</w:t>
      </w:r>
    </w:p>
    <w:p>
      <w:pPr>
        <w:pStyle w:val="Heading1"/>
      </w:pPr>
      <w:r>
        <w:rPr>
          <w:rFonts w:ascii="Arial" w:cs="Arial" w:eastAsia="Arial" w:hAnsi="Arial"/>
          <w:b/>
          <w:bCs/>
        </w:rPr>
        <w:t xml:space="preserve">16.	THIRD-PARTY LINKS AND EXTERNAL PLATFORMS</w:t>
      </w:r>
    </w:p>
    <w:p>
      <w:pPr>
        <w:spacing w:after="280" w:before="120"/>
        <w:jc w:val="both"/>
      </w:pPr>
      <w:r>
        <w:rPr>
          <w:rFonts w:ascii="Georgia" w:cs="Georgia" w:eastAsia="Georgia" w:hAnsi="Georgia"/>
          <w:sz w:val="22"/>
          <w:szCs w:val="22"/>
        </w:rPr>
        <w:t xml:space="preserve">The Platform may contain links to third-party websites, social media platforms, or external services. BEELYN LLP is not responsible for the privacy practices, content, or security of such third-party platforms. The inclusion of any link on the Platform does not imply endorsement by BEELYN LLP of the linked platform or its privacy practices. Data Principals who click on third-party links are advised to review the privacy policies of those platforms before providing any Personal Data.</w:t>
      </w:r>
    </w:p>
    <w:p>
      <w:pPr>
        <w:pStyle w:val="Heading1"/>
      </w:pPr>
      <w:r>
        <w:rPr>
          <w:rFonts w:ascii="Arial" w:cs="Arial" w:eastAsia="Arial" w:hAnsi="Arial"/>
          <w:b/>
          <w:bCs/>
        </w:rPr>
        <w:t xml:space="preserve">17.	UPDATES TO THIS PRIVACY POLICY</w:t>
      </w:r>
    </w:p>
    <w:p>
      <w:pPr>
        <w:spacing w:after="160" w:before="120"/>
        <w:jc w:val="both"/>
      </w:pPr>
      <w:r>
        <w:rPr>
          <w:rFonts w:ascii="Georgia" w:cs="Georgia" w:eastAsia="Georgia" w:hAnsi="Georgia"/>
          <w:sz w:val="22"/>
          <w:szCs w:val="22"/>
        </w:rPr>
        <w:t xml:space="preserve">BEELYN LLP reserves the right to update, amend, or revise this Policy at any time to reflect changes in applicable law, regulatory requirements, Platform operations, or data processing practices. The updated Policy will be published at hivenow.in/privacy, and the “Last Updated” date at the top of this document will be revised accordingly.</w:t>
      </w:r>
    </w:p>
    <w:p>
      <w:pPr>
        <w:spacing w:after="280" w:before="0"/>
        <w:jc w:val="both"/>
      </w:pPr>
      <w:r>
        <w:rPr>
          <w:rFonts w:ascii="Georgia" w:cs="Georgia" w:eastAsia="Georgia" w:hAnsi="Georgia"/>
          <w:sz w:val="22"/>
          <w:szCs w:val="22"/>
        </w:rPr>
        <w:t xml:space="preserve">Where any amendment constitutes a material change to the manner in which Personal Data is processed, BEELYN LLP will endeavour to notify registered users by email or through a prominent notice on the Platform prior to, or at the time of, the effective date of such change. Continued use of the Platform following the effective date of any updated Policy shall constitute the Data Principal’s acknowledgement of and agreement to the revised terms.</w:t>
      </w:r>
    </w:p>
    <w:p>
      <w:pPr>
        <w:pStyle w:val="Heading1"/>
      </w:pPr>
      <w:r>
        <w:rPr>
          <w:rFonts w:ascii="Arial" w:cs="Arial" w:eastAsia="Arial" w:hAnsi="Arial"/>
          <w:b/>
          <w:bCs/>
        </w:rPr>
        <w:t xml:space="preserve">18.	GOVERNING LAW AND JURISDICTION</w:t>
      </w:r>
    </w:p>
    <w:p>
      <w:pPr>
        <w:spacing w:after="160" w:before="120"/>
        <w:jc w:val="both"/>
      </w:pPr>
      <w:r>
        <w:rPr>
          <w:rFonts w:ascii="Georgia" w:cs="Georgia" w:eastAsia="Georgia" w:hAnsi="Georgia"/>
          <w:sz w:val="22"/>
          <w:szCs w:val="22"/>
        </w:rPr>
        <w:t xml:space="preserve">This Policy and all matters relating to the processing of Personal Data by BEELYN LLP in connection with the Platform shall be governed by and construed in accordance with the laws of India. Any dispute, controversy, or claim arising out of or in connection with this Policy shall be subject to the exclusive jurisdiction of the courts of competent jurisdiction at Kochi, Kerala, India, subject to applicable law.</w:t>
      </w:r>
    </w:p>
    <w:p>
      <w:pPr>
        <w:spacing w:after="280" w:before="0"/>
        <w:jc w:val="both"/>
      </w:pPr>
      <w:r>
        <w:rPr>
          <w:rFonts w:ascii="Georgia" w:cs="Georgia" w:eastAsia="Georgia" w:hAnsi="Georgia"/>
          <w:sz w:val="22"/>
          <w:szCs w:val="22"/>
        </w:rPr>
        <w:t xml:space="preserve">Nothing in this Section shall be construed as limiting the right of a Data Principal to approach the Data Protection Board of India or any other competent regulatory authority in accordance with applicable law.</w:t>
      </w:r>
    </w:p>
    <w:p>
      <w:pPr>
        <w:pStyle w:val="Heading1"/>
      </w:pPr>
      <w:r>
        <w:rPr>
          <w:rFonts w:ascii="Arial" w:cs="Arial" w:eastAsia="Arial" w:hAnsi="Arial"/>
          <w:b/>
          <w:bCs/>
        </w:rPr>
        <w:t xml:space="preserve">19.	MISCELLANEOUS PROVISIONS</w:t>
      </w:r>
    </w:p>
    <w:p>
      <w:pPr>
        <w:pStyle w:val="Heading2"/>
      </w:pPr>
      <w:r>
        <w:rPr>
          <w:rFonts w:ascii="Arial" w:cs="Arial" w:eastAsia="Arial" w:hAnsi="Arial"/>
          <w:b/>
          <w:bCs/>
        </w:rPr>
        <w:t xml:space="preserve">19.1	Severability</w:t>
      </w:r>
    </w:p>
    <w:p>
      <w:pPr>
        <w:spacing w:after="160" w:before="120"/>
        <w:jc w:val="both"/>
      </w:pPr>
      <w:r>
        <w:rPr>
          <w:rFonts w:ascii="Georgia" w:cs="Georgia" w:eastAsia="Georgia" w:hAnsi="Georgia"/>
          <w:sz w:val="22"/>
          <w:szCs w:val="22"/>
        </w:rPr>
        <w:t xml:space="preserve">If any provision of this Policy is found to be invalid, unlawful, or unenforceable under applicable law, such provision shall be deemed modified to the minimum extent necessary to make it valid and enforceable, and the remaining provisions of this Policy shall continue in full force and effect.</w:t>
      </w:r>
    </w:p>
    <w:p>
      <w:pPr>
        <w:pStyle w:val="Heading2"/>
      </w:pPr>
      <w:r>
        <w:rPr>
          <w:rFonts w:ascii="Arial" w:cs="Arial" w:eastAsia="Arial" w:hAnsi="Arial"/>
          <w:b/>
          <w:bCs/>
        </w:rPr>
        <w:t xml:space="preserve">19.2	No Waiver</w:t>
      </w:r>
    </w:p>
    <w:p>
      <w:pPr>
        <w:spacing w:after="160" w:before="120"/>
        <w:jc w:val="both"/>
      </w:pPr>
      <w:r>
        <w:rPr>
          <w:rFonts w:ascii="Georgia" w:cs="Georgia" w:eastAsia="Georgia" w:hAnsi="Georgia"/>
          <w:sz w:val="22"/>
          <w:szCs w:val="22"/>
        </w:rPr>
        <w:t xml:space="preserve">Failure by BEELYN LLP to enforce any provision of this Policy on any occasion shall not constitute a waiver of BEELYN LLP’s right to enforce such provision on any subsequent occasion.</w:t>
      </w:r>
    </w:p>
    <w:p>
      <w:pPr>
        <w:pStyle w:val="Heading2"/>
      </w:pPr>
      <w:r>
        <w:rPr>
          <w:rFonts w:ascii="Arial" w:cs="Arial" w:eastAsia="Arial" w:hAnsi="Arial"/>
          <w:b/>
          <w:bCs/>
        </w:rPr>
        <w:t xml:space="preserve">19.3	Entire Agreement</w:t>
      </w:r>
    </w:p>
    <w:p>
      <w:pPr>
        <w:spacing w:after="160" w:before="120"/>
        <w:jc w:val="both"/>
      </w:pPr>
      <w:r>
        <w:rPr>
          <w:rFonts w:ascii="Georgia" w:cs="Georgia" w:eastAsia="Georgia" w:hAnsi="Georgia"/>
          <w:sz w:val="22"/>
          <w:szCs w:val="22"/>
        </w:rPr>
        <w:t xml:space="preserve">This Policy, together with the Platform’s Terms and Conditions and any other policies incorporated by reference herein, constitutes the entire agreement between BEELYN LLP and the Data Principal with respect to the subject matter of data privacy in connection with the Platform, and supersedes all prior representations, understandings, and agreements relating thereto.</w:t>
      </w:r>
    </w:p>
    <w:p>
      <w:pPr>
        <w:pStyle w:val="Heading2"/>
      </w:pPr>
      <w:r>
        <w:rPr>
          <w:rFonts w:ascii="Arial" w:cs="Arial" w:eastAsia="Arial" w:hAnsi="Arial"/>
          <w:b/>
          <w:bCs/>
        </w:rPr>
        <w:t xml:space="preserve">19.4	Language</w:t>
      </w:r>
    </w:p>
    <w:p>
      <w:pPr>
        <w:spacing w:after="280" w:before="120"/>
        <w:jc w:val="both"/>
      </w:pPr>
      <w:r>
        <w:rPr>
          <w:rFonts w:ascii="Georgia" w:cs="Georgia" w:eastAsia="Georgia" w:hAnsi="Georgia"/>
          <w:sz w:val="22"/>
          <w:szCs w:val="22"/>
        </w:rPr>
        <w:t xml:space="preserve">This Policy is issued in the English language. In the event of any conflict between an English version and a translated version of this Policy, the English version shall prevail.</w:t>
      </w:r>
    </w:p>
    <w:p>
      <w:pPr>
        <w:spacing w:after="240" w:before="360"/>
        <w:jc w:val="center"/>
      </w:pPr>
      <w:r>
        <w:rPr>
          <w:rFonts w:ascii="Georgia" w:cs="Georgia" w:eastAsia="Georgia" w:hAnsi="Georgia"/>
          <w:color w:val="1A237E"/>
          <w:sz w:val="22"/>
          <w:szCs w:val="22"/>
        </w:rPr>
        <w:t xml:space="preserve">――――――――――――――――――――――――――――――</w:t>
      </w:r>
    </w:p>
    <w:p>
      <w:pPr>
        <w:spacing w:after="120" w:before="0"/>
        <w:jc w:val="center"/>
      </w:pPr>
      <w:r>
        <w:rPr>
          <w:rFonts w:ascii="Georgia" w:cs="Georgia" w:eastAsia="Georgia" w:hAnsi="Georgia"/>
          <w:i/>
          <w:iCs/>
          <w:color w:val="546E7A"/>
          <w:sz w:val="20"/>
          <w:szCs w:val="20"/>
        </w:rPr>
        <w:t xml:space="preserve">This Privacy Policy is issued by BEELYN LLP in its capacity as the Data Fiduciary operating Hive.</w:t>
      </w:r>
    </w:p>
    <w:p>
      <w:pPr>
        <w:spacing w:after="120" w:before="0"/>
        <w:jc w:val="center"/>
      </w:pPr>
      <w:r>
        <w:rPr>
          <w:rFonts w:ascii="Georgia" w:cs="Georgia" w:eastAsia="Georgia" w:hAnsi="Georgia"/>
          <w:i/>
          <w:iCs/>
          <w:color w:val="1565C0"/>
          <w:sz w:val="20"/>
          <w:szCs w:val="20"/>
        </w:rPr>
        <w:t xml:space="preserve">For queries, grievances, or rights requests, please contact us at hivenow.in/grievance</w:t>
      </w:r>
    </w:p>
    <w:p>
      <w:pPr>
        <w:spacing w:after="0" w:before="80"/>
        <w:jc w:val="center"/>
      </w:pPr>
      <w:r>
        <w:rPr>
          <w:rFonts w:ascii="Georgia" w:cs="Georgia" w:eastAsia="Georgia" w:hAnsi="Georgia"/>
          <w:color w:val="9E9E9E"/>
          <w:sz w:val="18"/>
          <w:szCs w:val="18"/>
        </w:rPr>
        <w:t xml:space="preserve">© BEELYN LLP. All rights reserved.</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jc w:val="center"/>
    </w:pPr>
    <w:r>
      <w:rPr>
        <w:rFonts w:ascii="Arial" w:cs="Arial" w:eastAsia="Arial" w:hAnsi="Arial"/>
        <w:color w:val="9E9E9E"/>
        <w:sz w:val="16"/>
        <w:szCs w:val="16"/>
      </w:rPr>
      <w:t xml:space="preserve">hivenow.in  |  Operated by BEELYN LLP  |  Page </w:t>
    </w:r>
    <w:r>
      <w:rPr>
        <w:rFonts w:ascii="Arial" w:cs="Arial" w:eastAsia="Arial" w:hAnsi="Arial"/>
        <w:color w:val="9E9E9E"/>
        <w:sz w:val="16"/>
        <w:szCs w:val="16"/>
      </w:rPr>
      <w:fldChar w:fldCharType="begin"/>
      <w:instrText xml:space="preserve">PAGE</w:instrText>
      <w:fldChar w:fldCharType="separate"/>
      <w:fldChar w:fldCharType="end"/>
    </w:r>
    <w:r>
      <w:rPr>
        <w:rFonts w:ascii="Arial" w:cs="Arial" w:eastAsia="Arial" w:hAnsi="Arial"/>
        <w:color w:val="9E9E9E"/>
        <w:sz w:val="16"/>
        <w:szCs w:val="16"/>
      </w:rPr>
      <w:t xml:space="preserve"> of </w:t>
    </w:r>
    <w:r>
      <w:rPr>
        <w:rFonts w:ascii="Arial" w:cs="Arial" w:eastAsia="Arial" w:hAnsi="Arial"/>
        <w:color w:val="9E9E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jc w:val="right"/>
    </w:pPr>
    <w:r>
      <w:rPr>
        <w:rFonts w:ascii="Arial" w:cs="Arial" w:eastAsia="Arial" w:hAnsi="Arial"/>
        <w:b/>
        <w:bCs/>
        <w:color w:val="9E9E9E"/>
        <w:sz w:val="16"/>
        <w:szCs w:val="16"/>
      </w:rPr>
      <w:t xml:space="preserve">HIVE BY TAILORBEE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237E" w:sz="4" w:space="4"/>
      </w:pBdr>
      <w:spacing w:after="120" w:before="360"/>
      <w:outlineLvl w:val="0"/>
    </w:pPr>
    <w:rPr>
      <w:rFonts w:ascii="Arial" w:cs="Arial" w:eastAsia="Arial" w:hAnsi="Arial"/>
      <w:b/>
      <w:bCs/>
      <w:color w:val="1A237E"/>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83593"/>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2026-06-11T09:35:31.348Z</dcterms:created>
  <dcterms:modified xsi:type="dcterms:W3CDTF">2026-06-11T09:35:31.348Z</dcterms:modified>
</cp:coreProperties>
</file>

<file path=docProps/custom.xml><?xml version="1.0" encoding="utf-8"?>
<Properties xmlns="http://schemas.openxmlformats.org/officeDocument/2006/custom-properties" xmlns:vt="http://schemas.openxmlformats.org/officeDocument/2006/docPropsVTypes"/>
</file>