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00"/>
        <w:jc w:val="center"/>
      </w:pPr>
      <w:r>
        <w:rPr>
          <w:rFonts w:ascii="Arial" w:cs="Arial" w:eastAsia="Arial" w:hAnsi="Arial"/>
          <w:b/>
          <w:bCs/>
          <w:color w:val="1A56A0"/>
          <w:sz w:val="56"/>
          <w:szCs w:val="56"/>
        </w:rPr>
        <w:t xml:space="preserve">GCP Landing Zone</w:t>
      </w:r>
    </w:p>
    <w:p>
      <w:pPr>
        <w:spacing w:before="0" w:after="200"/>
        <w:jc w:val="center"/>
      </w:pPr>
      <w:r>
        <w:rPr>
          <w:rFonts w:ascii="Arial" w:cs="Arial" w:eastAsia="Arial" w:hAnsi="Arial"/>
          <w:color w:val="444444"/>
          <w:sz w:val="32"/>
          <w:szCs w:val="32"/>
        </w:rPr>
        <w:t xml:space="preserve">Architecture &amp; Operations Documentation</w:t>
      </w:r>
    </w:p>
    <w:p>
      <w:pPr>
        <w:pBdr>
          <w:bottom w:val="single" w:color="1A56A0" w:sz="6" w:space="1"/>
        </w:pBdr>
        <w:spacing w:before="200" w:after="200"/>
        <w:jc w:val="center"/>
      </w:pPr>
      <w:r>
        <w:t xml:space="preserve"/>
      </w:r>
    </w:p>
    <w:p>
      <w:pPr>
        <w:spacing w:before="200" w:after="80"/>
        <w:jc w:val="center"/>
      </w:pPr>
      <w:r>
        <w:rPr>
          <w:rFonts w:ascii="Arial" w:cs="Arial" w:eastAsia="Arial" w:hAnsi="Arial"/>
          <w:color w:val="555555"/>
          <w:sz w:val="22"/>
          <w:szCs w:val="22"/>
        </w:rPr>
        <w:t xml:space="preserve">Repository: deadki0001/gcp-landing-zone</w:t>
      </w:r>
    </w:p>
    <w:p>
      <w:pPr>
        <w:spacing w:before="80" w:after="80"/>
        <w:jc w:val="center"/>
      </w:pPr>
      <w:r>
        <w:rPr>
          <w:rFonts w:ascii="Arial" w:cs="Arial" w:eastAsia="Arial" w:hAnsi="Arial"/>
          <w:color w:val="555555"/>
          <w:sz w:val="22"/>
          <w:szCs w:val="22"/>
        </w:rPr>
        <w:t xml:space="preserve">Author: Patrick Adkins</w:t>
      </w:r>
    </w:p>
    <w:p>
      <w:pPr>
        <w:spacing w:before="80" w:after="80"/>
        <w:jc w:val="center"/>
      </w:pPr>
      <w:r>
        <w:rPr>
          <w:rFonts w:ascii="Arial" w:cs="Arial" w:eastAsia="Arial" w:hAnsi="Arial"/>
          <w:color w:val="555555"/>
          <w:sz w:val="22"/>
          <w:szCs w:val="22"/>
        </w:rPr>
        <w:t xml:space="preserve">Organisation: patrick-adkins1992-org  |  Org ID: 704683862745</w:t>
      </w:r>
    </w:p>
    <w:p>
      <w:pPr>
        <w:spacing w:before="80" w:after="80"/>
        <w:jc w:val="center"/>
      </w:pPr>
      <w:r>
        <w:rPr>
          <w:rFonts w:ascii="Arial" w:cs="Arial" w:eastAsia="Arial" w:hAnsi="Arial"/>
          <w:color w:val="555555"/>
          <w:sz w:val="22"/>
          <w:szCs w:val="22"/>
        </w:rPr>
        <w:t xml:space="preserve">Version: 1.0  |  February 2026</w:t>
      </w:r>
    </w:p>
    <w:p>
      <w:r>
        <w:br w:type="page"/>
      </w:r>
    </w:p>
    <w:p>
      <w:pPr>
        <w:pStyle w:val="Heading1"/>
        <w:spacing w:before="400" w:after="200"/>
      </w:pPr>
      <w:r>
        <w:rPr>
          <w:rFonts w:ascii="Arial" w:cs="Arial" w:eastAsia="Arial" w:hAnsi="Arial"/>
          <w:b/>
          <w:bCs/>
          <w:color w:val="1A56A0"/>
          <w:sz w:val="32"/>
          <w:szCs w:val="32"/>
        </w:rPr>
        <w:t xml:space="preserve">1. Executive Summary</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This document describes the architecture, design decisions, and operational procedures for the GCP Landing Zone deployed in the patrick-adkins1992-org Google Cloud Organisation. The landing zone provides a secure, governed, and automated foundation for cloud workloads following Google's FAST (Foundation for Automated Secure Terraform) framework.</w:t>
      </w:r>
    </w:p>
    <w:p>
      <w:pPr>
        <w:spacing w:before="100" w:after="100"/>
      </w:pPr>
      <w:r>
        <w:t xml:space="preserve"/>
      </w:r>
    </w:p>
    <w:p>
      <w:pPr>
        <w:spacing w:before="80" w:after="80"/>
      </w:pPr>
      <w:r>
        <w:rPr>
          <w:rFonts w:ascii="Arial" w:cs="Arial" w:eastAsia="Arial" w:hAnsi="Arial"/>
          <w:sz w:val="22"/>
          <w:szCs w:val="22"/>
        </w:rPr>
        <w:t xml:space="preserve">The landing zone was built entirely using Terraform, deployed via a GitHub Actions CI/CD pipeline, and follows enterprise-grade patterns including Workload Identity Federation for keyless authentication, remote state management, manual approval gates, and organisation-level security guardrails.</w:t>
      </w:r>
    </w:p>
    <w:p>
      <w:pPr>
        <w:spacing w:before="100" w:after="100"/>
      </w:pPr>
      <w:r>
        <w:t xml:space="preserve"/>
      </w:r>
    </w:p>
    <w:p>
      <w:pPr>
        <w:spacing w:before="80" w:after="80"/>
      </w:pPr>
      <w:r>
        <w:rPr>
          <w:rFonts w:ascii="Arial" w:cs="Arial" w:eastAsia="Arial" w:hAnsi="Arial"/>
          <w:sz w:val="22"/>
          <w:szCs w:val="22"/>
        </w:rPr>
        <w:t xml:space="preserve">This foundation enables application teams to deploy workloads into a pre-secured environment without needing to manage networking, IAM baselines, or governance controls themselves. All infrastructure changes are version controlled, peer-reviewable, and auditable through the Git history.</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1.1 What Has Been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Component</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Status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Bootstrap &amp; Automation Control Plane</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GitHub Actions CI/CD Pipeline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Organisation Folder Hierarchy</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Shared VPC &amp; Networking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Firewall Rules</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Project Factory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Organisation Policies</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Budget Alerts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Deployed</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Centralised Logging</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Pending billing quota increase</w:t>
            </w:r>
          </w:p>
        </w:tc>
      </w:tr>
    </w:tbl>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2. Architecture Overview</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The landing zone follows a layered architecture based on Google's FAST framework. Each layer builds on the one below it, with the bootstrap layer providing the foundation that all subsequent automation depends upon.</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2.1 FAST Framework Stages</w:t>
      </w:r>
    </w:p>
    <w:p>
      <w:pPr>
        <w:spacing w:before="80" w:after="80"/>
      </w:pPr>
      <w:r>
        <w:rPr>
          <w:rFonts w:ascii="Arial" w:cs="Arial" w:eastAsia="Arial" w:hAnsi="Arial"/>
          <w:sz w:val="22"/>
          <w:szCs w:val="22"/>
        </w:rPr>
        <w:t xml:space="preserve">FAST (Foundation for Automated Secure Terraform) is Google's recommended pattern for building enterprise-grade GCP foundations. It separates concerns into distinct stages that are deployed in sequence:</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Stage</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Module</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Purpose</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Stage 0</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bootstrap/</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Automation control plane, remote state, identity federation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Stage 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org/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Organisation folder hierarchy and governance boundaries</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Stage 2</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networking/</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Shared VPC, subnets, firewall rules, host project designation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Stage 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project-factory/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Workload project creation and shared VPC attachment</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Stage 4</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policies/</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Organisation policies, budget alerts, security guardrails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Stage 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security/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Centralised logging and audit trails (pending quota)</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2.2 Organisation Hierarchy</w:t>
      </w:r>
    </w:p>
    <w:p>
      <w:pPr>
        <w:spacing w:before="80" w:after="80"/>
      </w:pPr>
      <w:r>
        <w:rPr>
          <w:rFonts w:ascii="Arial" w:cs="Arial" w:eastAsia="Arial" w:hAnsi="Arial"/>
          <w:sz w:val="22"/>
          <w:szCs w:val="22"/>
        </w:rPr>
        <w:t xml:space="preserve">The GCP organisation hierarchy mirrors the AWS Organisations pattern, providing governance and isolation boundaries at the folder level. Projects sit inside folders and inherit the policies applied to them.</w:t>
      </w:r>
    </w:p>
    <w:p>
      <w:pPr>
        <w:spacing w:before="100" w:after="100"/>
      </w:pPr>
      <w:r>
        <w:t xml:space="preserve"/>
      </w:r>
    </w:p>
    <w:p>
      <w:pPr>
        <w:shd w:fill="F4F4F4" w:val="clear"/>
        <w:spacing w:before="60" w:after="60"/>
        <w:ind w:left="720"/>
      </w:pPr>
      <w:r>
        <w:rPr>
          <w:rFonts w:ascii="Courier New" w:cs="Courier New" w:eastAsia="Courier New" w:hAnsi="Courier New"/>
          <w:color w:val="333333"/>
          <w:sz w:val="18"/>
          <w:szCs w:val="18"/>
        </w:rPr>
        <w:t xml:space="preserve">Organisation: patrick-adkins1992-org (ID: 704683862745)</w:t>
      </w:r>
    </w:p>
    <w:p>
      <w:pPr>
        <w:shd w:fill="F4F4F4" w:val="clear"/>
        <w:spacing w:before="60" w:after="60"/>
        <w:ind w:left="720"/>
      </w:pPr>
      <w:r>
        <w:rPr>
          <w:rFonts w:ascii="Courier New" w:cs="Courier New" w:eastAsia="Courier New" w:hAnsi="Courier New"/>
          <w:color w:val="333333"/>
          <w:sz w:val="18"/>
          <w:szCs w:val="18"/>
        </w:rPr>
        <w:t xml:space="preserve">├── Security Folder          (ID: 641374221790)</w:t>
      </w:r>
    </w:p>
    <w:p>
      <w:pPr>
        <w:shd w:fill="F4F4F4" w:val="clear"/>
        <w:spacing w:before="60" w:after="60"/>
        <w:ind w:left="720"/>
      </w:pPr>
      <w:r>
        <w:rPr>
          <w:rFonts w:ascii="Courier New" w:cs="Courier New" w:eastAsia="Courier New" w:hAnsi="Courier New"/>
          <w:color w:val="333333"/>
          <w:sz w:val="18"/>
          <w:szCs w:val="18"/>
        </w:rPr>
        <w:t xml:space="preserve">│   └── [logging-central-lz-001 - pending quota]</w:t>
      </w:r>
    </w:p>
    <w:p>
      <w:pPr>
        <w:shd w:fill="F4F4F4" w:val="clear"/>
        <w:spacing w:before="60" w:after="60"/>
        <w:ind w:left="720"/>
      </w:pPr>
      <w:r>
        <w:rPr>
          <w:rFonts w:ascii="Courier New" w:cs="Courier New" w:eastAsia="Courier New" w:hAnsi="Courier New"/>
          <w:color w:val="333333"/>
          <w:sz w:val="18"/>
          <w:szCs w:val="18"/>
        </w:rPr>
        <w:t xml:space="preserve">├── Networking Folder        (ID: 454974647484)</w:t>
      </w:r>
    </w:p>
    <w:p>
      <w:pPr>
        <w:shd w:fill="F4F4F4" w:val="clear"/>
        <w:spacing w:before="60" w:after="60"/>
        <w:ind w:left="720"/>
      </w:pPr>
      <w:r>
        <w:rPr>
          <w:rFonts w:ascii="Courier New" w:cs="Courier New" w:eastAsia="Courier New" w:hAnsi="Courier New"/>
          <w:color w:val="333333"/>
          <w:sz w:val="18"/>
          <w:szCs w:val="18"/>
        </w:rPr>
        <w:t xml:space="preserve">│   └── networking-host-lz-001  [Shared VPC Host Project]</w:t>
      </w:r>
    </w:p>
    <w:p>
      <w:pPr>
        <w:shd w:fill="F4F4F4" w:val="clear"/>
        <w:spacing w:before="60" w:after="60"/>
        <w:ind w:left="720"/>
      </w:pPr>
      <w:r>
        <w:rPr>
          <w:rFonts w:ascii="Courier New" w:cs="Courier New" w:eastAsia="Courier New" w:hAnsi="Courier New"/>
          <w:color w:val="333333"/>
          <w:sz w:val="18"/>
          <w:szCs w:val="18"/>
        </w:rPr>
        <w:t xml:space="preserve">├── Shared Services Folder   (ID: 46688491239)</w:t>
      </w:r>
    </w:p>
    <w:p>
      <w:pPr>
        <w:shd w:fill="F4F4F4" w:val="clear"/>
        <w:spacing w:before="60" w:after="60"/>
        <w:ind w:left="720"/>
      </w:pPr>
      <w:r>
        <w:rPr>
          <w:rFonts w:ascii="Courier New" w:cs="Courier New" w:eastAsia="Courier New" w:hAnsi="Courier New"/>
          <w:color w:val="333333"/>
          <w:sz w:val="18"/>
          <w:szCs w:val="18"/>
        </w:rPr>
        <w:t xml:space="preserve">├── Development Folder       (ID: 946065792690)</w:t>
      </w:r>
    </w:p>
    <w:p>
      <w:pPr>
        <w:shd w:fill="F4F4F4" w:val="clear"/>
        <w:spacing w:before="60" w:after="60"/>
        <w:ind w:left="720"/>
      </w:pPr>
      <w:r>
        <w:rPr>
          <w:rFonts w:ascii="Courier New" w:cs="Courier New" w:eastAsia="Courier New" w:hAnsi="Courier New"/>
          <w:color w:val="333333"/>
          <w:sz w:val="18"/>
          <w:szCs w:val="18"/>
        </w:rPr>
        <w:t xml:space="preserve">│   └── dev-workloads-lz-001  [no billing - free tier quota]</w:t>
      </w:r>
    </w:p>
    <w:p>
      <w:pPr>
        <w:shd w:fill="F4F4F4" w:val="clear"/>
        <w:spacing w:before="60" w:after="60"/>
        <w:ind w:left="720"/>
      </w:pPr>
      <w:r>
        <w:rPr>
          <w:rFonts w:ascii="Courier New" w:cs="Courier New" w:eastAsia="Courier New" w:hAnsi="Courier New"/>
          <w:color w:val="333333"/>
          <w:sz w:val="18"/>
          <w:szCs w:val="18"/>
        </w:rPr>
        <w:t xml:space="preserve">└── Production Folder        (ID: 885620268842)</w:t>
      </w:r>
    </w:p>
    <w:p>
      <w:pPr>
        <w:shd w:fill="F4F4F4" w:val="clear"/>
        <w:spacing w:before="60" w:after="60"/>
        <w:ind w:left="720"/>
      </w:pPr>
      <w:r>
        <w:rPr>
          <w:rFonts w:ascii="Courier New" w:cs="Courier New" w:eastAsia="Courier New" w:hAnsi="Courier New"/>
          <w:color w:val="333333"/>
          <w:sz w:val="18"/>
          <w:szCs w:val="18"/>
        </w:rPr>
        <w:t xml:space="preserve">    └── prod-workloads-lz-001  [attached to Shared VPC]</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2.3 AWS to GCP Concept Mapping</w:t>
      </w:r>
    </w:p>
    <w:p>
      <w:pPr>
        <w:spacing w:before="80" w:after="80"/>
      </w:pPr>
      <w:r>
        <w:rPr>
          <w:rFonts w:ascii="Arial" w:cs="Arial" w:eastAsia="Arial" w:hAnsi="Arial"/>
          <w:sz w:val="22"/>
          <w:szCs w:val="22"/>
        </w:rPr>
        <w:t xml:space="preserve">For engineers with an AWS background, the following table maps familiar AWS concepts to their GCP equivalents as implemented in this landing zone:</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AWS Concept</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GCP Equivalent in This Landing Zone</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AWS Organisations</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GCP Organisation (patrick-adkins1992-org)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AWS Control Tower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FAST Landing Zone (this repository)</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Organisational Units (OUs)</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Folders (Security, Networking, Dev, Prod)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Service Control Policies (SCPs)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Organisation Policies (policies/main.tf)</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Management Account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Bootstrap Project (project-5a757d72-eb26-477c-bd9)</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Account Factory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Project Factory module (project-factory/)</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Transit Gateway + RAM Share</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Shared VPC with service project attachment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IAM Roles with OIDC</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Workload Identity Federation</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CloudTrail</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Cloud Audit Logs + org-level log sink (pending)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AWS Budgets + SNS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Billing Budget + Pub/Sub topic</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S3 Remote State Bucket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GCS Bucket (project-5a757d72-eb26-477c-bd9-tf-state)</w:t>
            </w:r>
          </w:p>
        </w:tc>
      </w:tr>
    </w:tbl>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3. Bootstrap &amp; Automation Control Plane</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The bootstrap stage is the foundation of the entire landing zone. It must be applied once locally before any pipeline automation can function. It creates all the infrastructure that the GitHub Actions pipeline depends upon to authenticate and deploy resources.</w:t>
      </w:r>
    </w:p>
    <w:p>
      <w:pPr>
        <w:spacing w:before="100" w:after="100"/>
      </w:pPr>
      <w:r>
        <w:t xml:space="preserve"/>
      </w:r>
    </w:p>
    <w:p>
      <w:pPr>
        <w:spacing w:before="80" w:after="80"/>
      </w:pPr>
      <w:r>
        <w:rPr>
          <w:rFonts w:ascii="Arial" w:cs="Arial" w:eastAsia="Arial" w:hAnsi="Arial"/>
          <w:sz w:val="22"/>
          <w:szCs w:val="22"/>
        </w:rPr>
        <w:t xml:space="preserve">Unlike all other stages which are managed by the pipeline, bootstrap is intentionally run manually. This is an industry standard pattern — the automation tooling cannot create itself. Once bootstrap is complete, it is locked and only modified when adding new elevated permissions.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3.1 Bootstrap Resources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Resource</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Description</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GCS State Bucket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project-5a757d72-eb26-477c-bd9-tf-state — stores all Terraform state with versioning enabled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Terraform Service Account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terraform-sa@project-5a757d72-eb26-477c-bd9.iam.gserviceaccount.com — robot identity for all automation</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Workload Identity Pool</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github-pool — container for trusted external identity providers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OIDC Provider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github-provider — registers GitHub Actions as a trusted identity source</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GitHub IAM Binding</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Allows deadki0001/gcp-landing-zone repo to impersonate terraform-sa</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3.2 Service Account Permissions</w:t>
      </w:r>
    </w:p>
    <w:p>
      <w:pPr>
        <w:spacing w:before="80" w:after="80"/>
      </w:pPr>
      <w:r>
        <w:rPr>
          <w:rFonts w:ascii="Arial" w:cs="Arial" w:eastAsia="Arial" w:hAnsi="Arial"/>
          <w:sz w:val="22"/>
          <w:szCs w:val="22"/>
        </w:rPr>
        <w:t xml:space="preserve">The terraform-sa service account holds all elevated permissions required to build the landing zone. These are deliberately centralised in bootstrap so that no other module requires organisation-level access directly:</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Role</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Purpose</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roles/owner (project)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Full control of bootstrap project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roles/resourcemanager.folderCreator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Create folders in the organisation</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roles/resourcemanager.organizationViewer</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Read org structure and existing resources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roles/resourcemanager.projectCreator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Create new GCP projects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roles/resourcemanager.projectIamAdmin</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Manage IAM on created projects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roles/compute.xpnAdmin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Designate Shared VPC host projects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roles/billing.user</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Link billing accounts to projects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roles/billing.admin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Create billing budgets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roles/billing.costsManager</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Manage cost controls at org level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roles/orgpolicy.policyAdmin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Create and manage organisation policies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roles/iam.workloadIdentityUser</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Allow GitHub to impersonate terraform-sa</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3.3 Enabled APIs</w:t>
      </w:r>
    </w:p>
    <w:p>
      <w:pPr>
        <w:spacing w:before="80" w:after="80"/>
      </w:pPr>
      <w:r>
        <w:rPr>
          <w:rFonts w:ascii="Arial" w:cs="Arial" w:eastAsia="Arial" w:hAnsi="Arial"/>
          <w:sz w:val="22"/>
          <w:szCs w:val="22"/>
        </w:rPr>
        <w:t xml:space="preserve">The following APIs are enabled on the bootstrap project to allow Terraform to interact with GCP services:</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API</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Purpose</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cloudbilling.googleapis.com</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Manage billing account associations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cloudresourcemanager.googleapis.com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Manage projects and folders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iam.googleapis.com</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Manage service accounts and permissions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compute.googleapis.com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Networking and compute resources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orgpolicy.googleapis.com</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Organisation policy management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pubsub.googleapis.com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Budget alert notifications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billingbudgets.googleapis.com</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Create and manage billing budgets</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3.4 Running Bootstrap Locally</w:t>
      </w:r>
    </w:p>
    <w:p>
      <w:pPr>
        <w:spacing w:before="80" w:after="80"/>
      </w:pPr>
      <w:r>
        <w:rPr>
          <w:rFonts w:ascii="Arial" w:cs="Arial" w:eastAsia="Arial" w:hAnsi="Arial"/>
          <w:sz w:val="22"/>
          <w:szCs w:val="22"/>
        </w:rPr>
        <w:t xml:space="preserve">Bootstrap must be run from the bootstrap/ directory. It requires four variables:</w:t>
      </w:r>
    </w:p>
    <w:p>
      <w:pPr>
        <w:spacing w:before="100" w:after="100"/>
      </w:pPr>
      <w:r>
        <w:t xml:space="preserve"/>
      </w:r>
    </w:p>
    <w:p>
      <w:pPr>
        <w:shd w:fill="F4F4F4" w:val="clear"/>
        <w:spacing w:before="60" w:after="60"/>
        <w:ind w:left="720"/>
      </w:pPr>
      <w:r>
        <w:rPr>
          <w:rFonts w:ascii="Courier New" w:cs="Courier New" w:eastAsia="Courier New" w:hAnsi="Courier New"/>
          <w:color w:val="333333"/>
          <w:sz w:val="18"/>
          <w:szCs w:val="18"/>
        </w:rPr>
        <w:t xml:space="preserve">cd bootstrap</w:t>
      </w:r>
    </w:p>
    <w:p>
      <w:pPr>
        <w:shd w:fill="F4F4F4" w:val="clear"/>
        <w:spacing w:before="60" w:after="60"/>
        <w:ind w:left="720"/>
      </w:pPr>
      <w:r>
        <w:rPr>
          <w:rFonts w:ascii="Courier New" w:cs="Courier New" w:eastAsia="Courier New" w:hAnsi="Courier New"/>
          <w:color w:val="333333"/>
          <w:sz w:val="18"/>
          <w:szCs w:val="18"/>
        </w:rPr>
        <w:t xml:space="preserve">terraform init</w:t>
      </w:r>
    </w:p>
    <w:p>
      <w:pPr>
        <w:shd w:fill="F4F4F4" w:val="clear"/>
        <w:spacing w:before="60" w:after="60"/>
        <w:ind w:left="720"/>
      </w:pPr>
      <w:r>
        <w:rPr>
          <w:rFonts w:ascii="Courier New" w:cs="Courier New" w:eastAsia="Courier New" w:hAnsi="Courier New"/>
          <w:color w:val="333333"/>
          <w:sz w:val="18"/>
          <w:szCs w:val="18"/>
        </w:rPr>
        <w:t xml:space="preserve">terraform apply \</w:t>
      </w:r>
    </w:p>
    <w:p>
      <w:pPr>
        <w:shd w:fill="F4F4F4" w:val="clear"/>
        <w:spacing w:before="60" w:after="60"/>
        <w:ind w:left="720"/>
      </w:pPr>
      <w:r>
        <w:rPr>
          <w:rFonts w:ascii="Courier New" w:cs="Courier New" w:eastAsia="Courier New" w:hAnsi="Courier New"/>
          <w:color w:val="333333"/>
          <w:sz w:val="18"/>
          <w:szCs w:val="18"/>
        </w:rPr>
        <w:t xml:space="preserve">  -var="bootstrap_project=project-5a757d72-eb26-477c-bd9" \</w:t>
      </w:r>
    </w:p>
    <w:p>
      <w:pPr>
        <w:shd w:fill="F4F4F4" w:val="clear"/>
        <w:spacing w:before="60" w:after="60"/>
        <w:ind w:left="720"/>
      </w:pPr>
      <w:r>
        <w:rPr>
          <w:rFonts w:ascii="Courier New" w:cs="Courier New" w:eastAsia="Courier New" w:hAnsi="Courier New"/>
          <w:color w:val="333333"/>
          <w:sz w:val="18"/>
          <w:szCs w:val="18"/>
        </w:rPr>
        <w:t xml:space="preserve">  -var="github_repo=deadki0001/gcp-landing-zone" \</w:t>
      </w:r>
    </w:p>
    <w:p>
      <w:pPr>
        <w:shd w:fill="F4F4F4" w:val="clear"/>
        <w:spacing w:before="60" w:after="60"/>
        <w:ind w:left="720"/>
      </w:pPr>
      <w:r>
        <w:rPr>
          <w:rFonts w:ascii="Courier New" w:cs="Courier New" w:eastAsia="Courier New" w:hAnsi="Courier New"/>
          <w:color w:val="333333"/>
          <w:sz w:val="18"/>
          <w:szCs w:val="18"/>
        </w:rPr>
        <w:t xml:space="preserve">  -var="org_id=704683862745" \</w:t>
      </w:r>
    </w:p>
    <w:p>
      <w:pPr>
        <w:shd w:fill="F4F4F4" w:val="clear"/>
        <w:spacing w:before="60" w:after="60"/>
        <w:ind w:left="720"/>
      </w:pPr>
      <w:r>
        <w:rPr>
          <w:rFonts w:ascii="Courier New" w:cs="Courier New" w:eastAsia="Courier New" w:hAnsi="Courier New"/>
          <w:color w:val="333333"/>
          <w:sz w:val="18"/>
          <w:szCs w:val="18"/>
        </w:rPr>
        <w:t xml:space="preserve">  -var="billing_account=01A0CA-FB334A-076A53"</w:t>
      </w:r>
    </w:p>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4. CI/CD Pipeline</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The GitHub Actions pipeline automates all Terraform deployments after bootstrap. It uses Workload Identity Federation to authenticate to GCP without storing any credentials as GitHub secrets. This is the enterprise standard for keyless CI/CD authentication.</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4.1 Authentication Flow</w:t>
      </w:r>
    </w:p>
    <w:p>
      <w:pPr>
        <w:spacing w:before="80" w:after="80"/>
      </w:pPr>
      <w:r>
        <w:rPr>
          <w:rFonts w:ascii="Arial" w:cs="Arial" w:eastAsia="Arial" w:hAnsi="Arial"/>
          <w:sz w:val="22"/>
          <w:szCs w:val="22"/>
        </w:rPr>
        <w:t xml:space="preserve">The pipeline authenticates using OpenID Connect (OIDC), which works as follows:</w:t>
      </w:r>
    </w:p>
    <w:p>
      <w:pPr>
        <w:spacing w:before="100" w:after="100"/>
      </w:pPr>
      <w:r>
        <w:t xml:space="preserve"/>
      </w:r>
    </w:p>
    <w:p>
      <w:pPr>
        <w:pStyle w:val="ListParagraph"/>
        <w:numPr>
          <w:ilvl w:val="0"/>
          <w:numId w:val="2"/>
        </w:numPr>
        <w:spacing w:before="40" w:after="40"/>
      </w:pPr>
      <w:r>
        <w:rPr>
          <w:rFonts w:ascii="Arial" w:cs="Arial" w:eastAsia="Arial" w:hAnsi="Arial"/>
          <w:sz w:val="22"/>
          <w:szCs w:val="22"/>
        </w:rPr>
        <w:t xml:space="preserve">GitHub Actions generates a short-lived OIDC token signed by GitHub</w:t>
      </w:r>
    </w:p>
    <w:p>
      <w:pPr>
        <w:pStyle w:val="ListParagraph"/>
        <w:numPr>
          <w:ilvl w:val="0"/>
          <w:numId w:val="2"/>
        </w:numPr>
        <w:spacing w:before="40" w:after="40"/>
      </w:pPr>
      <w:r>
        <w:rPr>
          <w:rFonts w:ascii="Arial" w:cs="Arial" w:eastAsia="Arial" w:hAnsi="Arial"/>
          <w:sz w:val="22"/>
          <w:szCs w:val="22"/>
        </w:rPr>
        <w:t xml:space="preserve">The token is sent to GCP's Security Token Service</w:t>
      </w:r>
    </w:p>
    <w:p>
      <w:pPr>
        <w:pStyle w:val="ListParagraph"/>
        <w:numPr>
          <w:ilvl w:val="0"/>
          <w:numId w:val="2"/>
        </w:numPr>
        <w:spacing w:before="40" w:after="40"/>
      </w:pPr>
      <w:r>
        <w:rPr>
          <w:rFonts w:ascii="Arial" w:cs="Arial" w:eastAsia="Arial" w:hAnsi="Arial"/>
          <w:sz w:val="22"/>
          <w:szCs w:val="22"/>
        </w:rPr>
        <w:t xml:space="preserve">GCP verifies the token matches the trusted repository (deadki0001/gcp-landing-zone)</w:t>
      </w:r>
    </w:p>
    <w:p>
      <w:pPr>
        <w:pStyle w:val="ListParagraph"/>
        <w:numPr>
          <w:ilvl w:val="0"/>
          <w:numId w:val="2"/>
        </w:numPr>
        <w:spacing w:before="40" w:after="40"/>
      </w:pPr>
      <w:r>
        <w:rPr>
          <w:rFonts w:ascii="Arial" w:cs="Arial" w:eastAsia="Arial" w:hAnsi="Arial"/>
          <w:sz w:val="22"/>
          <w:szCs w:val="22"/>
        </w:rPr>
        <w:t xml:space="preserve">GCP exchanges the token for temporary credentials scoped to terraform-sa</w:t>
      </w:r>
    </w:p>
    <w:p>
      <w:pPr>
        <w:pStyle w:val="ListParagraph"/>
        <w:numPr>
          <w:ilvl w:val="0"/>
          <w:numId w:val="2"/>
        </w:numPr>
        <w:spacing w:before="40" w:after="40"/>
      </w:pPr>
      <w:r>
        <w:rPr>
          <w:rFonts w:ascii="Arial" w:cs="Arial" w:eastAsia="Arial" w:hAnsi="Arial"/>
          <w:sz w:val="22"/>
          <w:szCs w:val="22"/>
        </w:rPr>
        <w:t xml:space="preserve">Terraform uses these temporary credentials to deploy infrastructure</w:t>
      </w:r>
    </w:p>
    <w:p>
      <w:pPr>
        <w:pStyle w:val="ListParagraph"/>
        <w:numPr>
          <w:ilvl w:val="0"/>
          <w:numId w:val="2"/>
        </w:numPr>
        <w:spacing w:before="40" w:after="40"/>
      </w:pPr>
      <w:r>
        <w:rPr>
          <w:rFonts w:ascii="Arial" w:cs="Arial" w:eastAsia="Arial" w:hAnsi="Arial"/>
          <w:sz w:val="22"/>
          <w:szCs w:val="22"/>
        </w:rPr>
        <w:t xml:space="preserve">Credentials expire automatically — no rotation or secret management required</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4.2 Pipeline Stages</w:t>
      </w:r>
    </w:p>
    <w:p>
      <w:pPr>
        <w:spacing w:before="80" w:after="80"/>
      </w:pPr>
      <w:r>
        <w:rPr>
          <w:rFonts w:ascii="Arial" w:cs="Arial" w:eastAsia="Arial" w:hAnsi="Arial"/>
          <w:sz w:val="22"/>
          <w:szCs w:val="22"/>
        </w:rPr>
        <w:t xml:space="preserve">The pipeline is split into two jobs with a manual approval gate between them:</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Job</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Description</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terraform-plan</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Runs automatically on every push to main. Authenticates, initialises Terraform, and produces a plan showing what will change. No infrastructure is modified.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terraform-apply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Requires manual approval via GitHub environment protection rules. Only runs after a reviewer approves the plan output. Applies changes to GCP.</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4.3 Manual Approval Gate</w:t>
      </w:r>
    </w:p>
    <w:p>
      <w:pPr>
        <w:spacing w:before="80" w:after="80"/>
      </w:pPr>
      <w:r>
        <w:rPr>
          <w:rFonts w:ascii="Arial" w:cs="Arial" w:eastAsia="Arial" w:hAnsi="Arial"/>
          <w:sz w:val="22"/>
          <w:szCs w:val="22"/>
        </w:rPr>
        <w:t xml:space="preserve">The production environment in GitHub is configured with required reviewers. When the plan job completes, the pipeline pauses and sends a notification requesting approval. The reviewer reads the plan output to confirm the changes are expected, then approves or rejects the deployment.</w:t>
      </w:r>
    </w:p>
    <w:p>
      <w:pPr>
        <w:spacing w:before="100" w:after="100"/>
      </w:pPr>
      <w:r>
        <w:t xml:space="preserve"/>
      </w:r>
    </w:p>
    <w:p>
      <w:pPr>
        <w:spacing w:before="80" w:after="80"/>
      </w:pPr>
      <w:r>
        <w:rPr>
          <w:rFonts w:ascii="Arial" w:cs="Arial" w:eastAsia="Arial" w:hAnsi="Arial"/>
          <w:sz w:val="22"/>
          <w:szCs w:val="22"/>
        </w:rPr>
        <w:t xml:space="preserve">This gate is critical for an infrastructure pipeline — auto-approving infrastructure changes risks accidental deletion of networking, projects, or security controls that could take significant time to recover.</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4.4 GitHub Secrets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Secret Name</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Purpose</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TF_BILLING_ACCOUNT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GCP billing account ID passed to Terraform as a variable</w:t>
            </w:r>
          </w:p>
        </w:tc>
      </w:tr>
    </w:tbl>
    <w:p>
      <w:pPr>
        <w:spacing w:before="100" w:after="100"/>
      </w:pPr>
      <w:r>
        <w:t xml:space="preserve"/>
      </w:r>
    </w:p>
    <w:p>
      <w:pPr>
        <w:spacing w:before="80" w:after="80"/>
      </w:pPr>
      <w:r>
        <w:rPr>
          <w:rFonts w:ascii="Arial" w:cs="Arial" w:eastAsia="Arial" w:hAnsi="Arial"/>
          <w:sz w:val="22"/>
          <w:szCs w:val="22"/>
        </w:rPr>
        <w:t xml:space="preserve">No GCP credentials are stored as secrets. Authentication is handled entirely by Workload Identity Federation.</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4.5 Pipeline File Location</w:t>
      </w:r>
    </w:p>
    <w:p>
      <w:pPr>
        <w:shd w:fill="F4F4F4" w:val="clear"/>
        <w:spacing w:before="60" w:after="60"/>
        <w:ind w:left="720"/>
      </w:pPr>
      <w:r>
        <w:rPr>
          <w:rFonts w:ascii="Courier New" w:cs="Courier New" w:eastAsia="Courier New" w:hAnsi="Courier New"/>
          <w:color w:val="333333"/>
          <w:sz w:val="18"/>
          <w:szCs w:val="18"/>
        </w:rPr>
        <w:t xml:space="preserve">.github/workflows/deploy.yml</w:t>
      </w:r>
    </w:p>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5. Networking Architecture</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The networking layer implements a hub-and-spoke model using GCP Shared VPC. The networking host project owns all network infrastructure, and workload projects attach to it as service projects. This means application teams can deploy resources into managed subnets without ever touching network configuration.</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5.1 Shared VPC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Resource</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Details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Host Project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networking-host-lz-001</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VPC Name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shared-vpc</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Auto Create Subnets</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Disabled — all subnets defined explicitly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Region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europe-west1</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5.2 Subnet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Subnet Name</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CIDR Range</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Purpose</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dev-subnet</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10.10.0.0/24</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Development workloads — 254 usable addresses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prod-subnet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10.20.0.0/24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Production workloads — 254 usable addresses</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shared-services-subnet</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10.30.0.0/24</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Platform tools, CI/CD agents, shared services</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5.3 Firewall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Rule Name</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Action</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Description</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deny-all-ingress</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DENY (priority 65534)</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Default deny all inbound traffic from 0.0.0.0/0. Zero-trust baseline.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allow-internal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ALLOW (priority 1000)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Permits TCP, UDP, ICMP between resources within 10.0.0.0/8. Enables subnet-to-subnet communication.</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allow-ssh-internal</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ALLOW (priority 1000)</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Permits SSH (port 22) from internal IP ranges only. No direct SSH from internet.</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5.4 Service Project Attachments</w:t>
      </w:r>
    </w:p>
    <w:p>
      <w:pPr>
        <w:spacing w:before="80" w:after="80"/>
      </w:pPr>
      <w:r>
        <w:rPr>
          <w:rFonts w:ascii="Arial" w:cs="Arial" w:eastAsia="Arial" w:hAnsi="Arial"/>
          <w:sz w:val="22"/>
          <w:szCs w:val="22"/>
        </w:rPr>
        <w:t xml:space="preserve">The following projects are attached to the Shared VPC host as service projects, allowing them to use its subnets:</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Service Project</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Attachment Status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prod-workloads-lz-001</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Attached — can use prod-subnet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dev-workloads-lz-001</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Not attached — no billing on free tier</w:t>
            </w:r>
          </w:p>
        </w:tc>
      </w:tr>
    </w:tbl>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6. Organisation Policies &amp; Security</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Organisation policies enforce security guardrails across all folders and projects in the organisation. These policies override project-level settings and apply even to users with Owner access on individual projects. They are the GCP equivalent of AWS Service Control Policies.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6.1 Deployed Organisation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Policy</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Constraint</w:t>
            </w:r>
          </w:p>
        </w:tc>
        <w:tc>
          <w:tcPr>
            <w:tcW w:type="dxa" w:w="312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Effect</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Restrict Resource Locations</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gcp.resourceLocations</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All resources must be created in europe-locations. Enforces data residency and prevents accidental deployment outside compliance boundaries.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No Public IP on VMs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compute.vmExternalIpAccess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Denies external IP assignment to all VM instances. All traffic must flow through the shared VPC and firewall rules.</w:t>
            </w:r>
          </w:p>
        </w:tc>
      </w:tr>
      <w:tr>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Disable SA Key Creation</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iam.disableServiceAccountKeyCreation</w:t>
            </w:r>
          </w:p>
        </w:tc>
        <w:tc>
          <w:tcPr>
            <w:tcW w:type="dxa" w:w="312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Prevents creation of long-lived service account keys. Forces use of Workload Identity Federation or short-lived credentials.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Uniform Bucket Access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storage.uniformBucketLevelAccess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All GCS buckets must use IAM-only access control. Disables legacy per-object ACLs.</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6.2 Budget Alert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Setting</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Value</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Display Name</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Landing Zone Monthly Budget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Monthly Limit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$50 USD</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Alert at 50%</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$25 — early warning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Alert at 90%</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$45 — approaching limit</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Alert at 100%</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$50 — limit reached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Notification Channel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Pub/Sub topic: billing-budget-alerts</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Topic Project</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project-5a757d72-eb26-477c-bd9</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Default Recipients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Billing account administrators</w:t>
            </w:r>
          </w:p>
        </w:tc>
      </w:tr>
    </w:tbl>
    <w:p>
      <w:pPr>
        <w:spacing w:before="100" w:after="100"/>
      </w:pPr>
      <w:r>
        <w:t xml:space="preserve"/>
      </w:r>
    </w:p>
    <w:p>
      <w:pPr>
        <w:pStyle w:val="Heading2"/>
        <w:spacing w:before="300" w:after="160"/>
      </w:pPr>
      <w:r>
        <w:rPr>
          <w:rFonts w:ascii="Arial" w:cs="Arial" w:eastAsia="Arial" w:hAnsi="Arial"/>
          <w:b/>
          <w:bCs/>
          <w:color w:val="1A56A0"/>
          <w:sz w:val="26"/>
          <w:szCs w:val="26"/>
        </w:rPr>
        <w:t xml:space="preserve">6.3 Pending Security Controls</w:t>
      </w:r>
    </w:p>
    <w:p>
      <w:pPr>
        <w:spacing w:before="80" w:after="80"/>
      </w:pPr>
      <w:r>
        <w:rPr>
          <w:rFonts w:ascii="Arial" w:cs="Arial" w:eastAsia="Arial" w:hAnsi="Arial"/>
          <w:sz w:val="22"/>
          <w:szCs w:val="22"/>
        </w:rPr>
        <w:t xml:space="preserve">The following security controls are defined in the security/ module but are disabled pending a billing quota increase to create the logging project:</w:t>
      </w:r>
    </w:p>
    <w:p>
      <w:pPr>
        <w:spacing w:before="100" w:after="100"/>
      </w:pPr>
      <w:r>
        <w:t xml:space="preserve"/>
      </w:r>
    </w:p>
    <w:p>
      <w:pPr>
        <w:pStyle w:val="ListParagraph"/>
        <w:numPr>
          <w:ilvl w:val="0"/>
          <w:numId w:val="2"/>
        </w:numPr>
        <w:spacing w:before="40" w:after="40"/>
      </w:pPr>
      <w:r>
        <w:rPr>
          <w:rFonts w:ascii="Arial" w:cs="Arial" w:eastAsia="Arial" w:hAnsi="Arial"/>
          <w:sz w:val="22"/>
          <w:szCs w:val="22"/>
        </w:rPr>
        <w:t xml:space="preserve">Centralised audit logging project in the Security folder</w:t>
      </w:r>
    </w:p>
    <w:p>
      <w:pPr>
        <w:pStyle w:val="ListParagraph"/>
        <w:numPr>
          <w:ilvl w:val="0"/>
          <w:numId w:val="2"/>
        </w:numPr>
        <w:spacing w:before="40" w:after="40"/>
      </w:pPr>
      <w:r>
        <w:rPr>
          <w:rFonts w:ascii="Arial" w:cs="Arial" w:eastAsia="Arial" w:hAnsi="Arial"/>
          <w:sz w:val="22"/>
          <w:szCs w:val="22"/>
        </w:rPr>
        <w:t xml:space="preserve">Organisation-wide log sink routing admin activity to BigQuery</w:t>
      </w:r>
    </w:p>
    <w:p>
      <w:pPr>
        <w:pStyle w:val="ListParagraph"/>
        <w:numPr>
          <w:ilvl w:val="0"/>
          <w:numId w:val="2"/>
        </w:numPr>
        <w:spacing w:before="40" w:after="40"/>
      </w:pPr>
      <w:r>
        <w:rPr>
          <w:rFonts w:ascii="Arial" w:cs="Arial" w:eastAsia="Arial" w:hAnsi="Arial"/>
          <w:sz w:val="22"/>
          <w:szCs w:val="22"/>
        </w:rPr>
        <w:t xml:space="preserve">BigQuery dataset for audit log querying and analysis</w:t>
      </w:r>
    </w:p>
    <w:p>
      <w:pPr>
        <w:spacing w:before="100" w:after="100"/>
      </w:pPr>
      <w:r>
        <w:t xml:space="preserve"/>
      </w:r>
    </w:p>
    <w:p>
      <w:pPr>
        <w:spacing w:before="80" w:after="80"/>
      </w:pPr>
      <w:r>
        <w:rPr>
          <w:rFonts w:ascii="Arial" w:cs="Arial" w:eastAsia="Arial" w:hAnsi="Arial"/>
          <w:sz w:val="22"/>
          <w:szCs w:val="22"/>
        </w:rPr>
        <w:t xml:space="preserve">These will be enabled once the billing quota increase is approved by Google.</w:t>
      </w:r>
    </w:p>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7. Repository Structure</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The repository follows enterprise platform engineering conventions, separating each concern into its own module. The pipeline operates from the root, calling each module in dependency order.</w:t>
      </w:r>
    </w:p>
    <w:p>
      <w:pPr>
        <w:spacing w:before="100" w:after="100"/>
      </w:pPr>
      <w:r>
        <w:t xml:space="preserve"/>
      </w:r>
    </w:p>
    <w:p>
      <w:pPr>
        <w:shd w:fill="F4F4F4" w:val="clear"/>
        <w:spacing w:before="60" w:after="60"/>
        <w:ind w:left="720"/>
      </w:pPr>
      <w:r>
        <w:rPr>
          <w:rFonts w:ascii="Courier New" w:cs="Courier New" w:eastAsia="Courier New" w:hAnsi="Courier New"/>
          <w:color w:val="333333"/>
          <w:sz w:val="18"/>
          <w:szCs w:val="18"/>
        </w:rPr>
        <w:t xml:space="preserve">gcp-landing-zone/</w:t>
      </w:r>
    </w:p>
    <w:p>
      <w:pPr>
        <w:shd w:fill="F4F4F4" w:val="clear"/>
        <w:spacing w:before="60" w:after="60"/>
        <w:ind w:left="720"/>
      </w:pPr>
      <w:r>
        <w:rPr>
          <w:rFonts w:ascii="Courier New" w:cs="Courier New" w:eastAsia="Courier New" w:hAnsi="Courier New"/>
          <w:color w:val="333333"/>
          <w:sz w:val="18"/>
          <w:szCs w:val="18"/>
        </w:rPr>
        <w:t xml:space="preserve">├── .github/</w:t>
      </w:r>
    </w:p>
    <w:p>
      <w:pPr>
        <w:shd w:fill="F4F4F4" w:val="clear"/>
        <w:spacing w:before="60" w:after="60"/>
        <w:ind w:left="720"/>
      </w:pPr>
      <w:r>
        <w:rPr>
          <w:rFonts w:ascii="Courier New" w:cs="Courier New" w:eastAsia="Courier New" w:hAnsi="Courier New"/>
          <w:color w:val="333333"/>
          <w:sz w:val="18"/>
          <w:szCs w:val="18"/>
        </w:rPr>
        <w:t xml:space="preserve">│   └── workflows/</w:t>
      </w:r>
    </w:p>
    <w:p>
      <w:pPr>
        <w:shd w:fill="F4F4F4" w:val="clear"/>
        <w:spacing w:before="60" w:after="60"/>
        <w:ind w:left="720"/>
      </w:pPr>
      <w:r>
        <w:rPr>
          <w:rFonts w:ascii="Courier New" w:cs="Courier New" w:eastAsia="Courier New" w:hAnsi="Courier New"/>
          <w:color w:val="333333"/>
          <w:sz w:val="18"/>
          <w:szCs w:val="18"/>
        </w:rPr>
        <w:t xml:space="preserve">│       └── deploy.yml          # GitHub Actions pipeline</w:t>
      </w:r>
    </w:p>
    <w:p>
      <w:pPr>
        <w:shd w:fill="F4F4F4" w:val="clear"/>
        <w:spacing w:before="60" w:after="60"/>
        <w:ind w:left="720"/>
      </w:pPr>
      <w:r>
        <w:rPr>
          <w:rFonts w:ascii="Courier New" w:cs="Courier New" w:eastAsia="Courier New" w:hAnsi="Courier New"/>
          <w:color w:val="333333"/>
          <w:sz w:val="18"/>
          <w:szCs w:val="18"/>
        </w:rPr>
        <w:t xml:space="preserve">├── bootstrap/                  # Stage 0 — run locally once</w:t>
      </w:r>
    </w:p>
    <w:p>
      <w:pPr>
        <w:shd w:fill="F4F4F4" w:val="clear"/>
        <w:spacing w:before="60" w:after="60"/>
        <w:ind w:left="720"/>
      </w:pPr>
      <w:r>
        <w:rPr>
          <w:rFonts w:ascii="Courier New" w:cs="Courier New" w:eastAsia="Courier New" w:hAnsi="Courier New"/>
          <w:color w:val="333333"/>
          <w:sz w:val="18"/>
          <w:szCs w:val="18"/>
        </w:rPr>
        <w:t xml:space="preserve">│   ├── main.tf                 # All bootstrap resources</w:t>
      </w:r>
    </w:p>
    <w:p>
      <w:pPr>
        <w:shd w:fill="F4F4F4" w:val="clear"/>
        <w:spacing w:before="60" w:after="60"/>
        <w:ind w:left="720"/>
      </w:pPr>
      <w:r>
        <w:rPr>
          <w:rFonts w:ascii="Courier New" w:cs="Courier New" w:eastAsia="Courier New" w:hAnsi="Courier New"/>
          <w:color w:val="333333"/>
          <w:sz w:val="18"/>
          <w:szCs w:val="18"/>
        </w:rPr>
        <w:t xml:space="preserve">│   └── variables.tf</w:t>
      </w:r>
    </w:p>
    <w:p>
      <w:pPr>
        <w:shd w:fill="F4F4F4" w:val="clear"/>
        <w:spacing w:before="60" w:after="60"/>
        <w:ind w:left="720"/>
      </w:pPr>
      <w:r>
        <w:rPr>
          <w:rFonts w:ascii="Courier New" w:cs="Courier New" w:eastAsia="Courier New" w:hAnsi="Courier New"/>
          <w:color w:val="333333"/>
          <w:sz w:val="18"/>
          <w:szCs w:val="18"/>
        </w:rPr>
        <w:t xml:space="preserve">├── org/                        # Stage 1 — folder hierarchy</w:t>
      </w:r>
    </w:p>
    <w:p>
      <w:pPr>
        <w:shd w:fill="F4F4F4" w:val="clear"/>
        <w:spacing w:before="60" w:after="60"/>
        <w:ind w:left="720"/>
      </w:pPr>
      <w:r>
        <w:rPr>
          <w:rFonts w:ascii="Courier New" w:cs="Courier New" w:eastAsia="Courier New" w:hAnsi="Courier New"/>
          <w:color w:val="333333"/>
          <w:sz w:val="18"/>
          <w:szCs w:val="18"/>
        </w:rPr>
        <w:t xml:space="preserve">│   └── main.tf</w:t>
      </w:r>
    </w:p>
    <w:p>
      <w:pPr>
        <w:shd w:fill="F4F4F4" w:val="clear"/>
        <w:spacing w:before="60" w:after="60"/>
        <w:ind w:left="720"/>
      </w:pPr>
      <w:r>
        <w:rPr>
          <w:rFonts w:ascii="Courier New" w:cs="Courier New" w:eastAsia="Courier New" w:hAnsi="Courier New"/>
          <w:color w:val="333333"/>
          <w:sz w:val="18"/>
          <w:szCs w:val="18"/>
        </w:rPr>
        <w:t xml:space="preserve">├── networking/                 # Stage 2 — Shared VPC</w:t>
      </w:r>
    </w:p>
    <w:p>
      <w:pPr>
        <w:shd w:fill="F4F4F4" w:val="clear"/>
        <w:spacing w:before="60" w:after="60"/>
        <w:ind w:left="720"/>
      </w:pPr>
      <w:r>
        <w:rPr>
          <w:rFonts w:ascii="Courier New" w:cs="Courier New" w:eastAsia="Courier New" w:hAnsi="Courier New"/>
          <w:color w:val="333333"/>
          <w:sz w:val="18"/>
          <w:szCs w:val="18"/>
        </w:rPr>
        <w:t xml:space="preserve">│   ├── main.tf                 # VPC, subnets, host project</w:t>
      </w:r>
    </w:p>
    <w:p>
      <w:pPr>
        <w:shd w:fill="F4F4F4" w:val="clear"/>
        <w:spacing w:before="60" w:after="60"/>
        <w:ind w:left="720"/>
      </w:pPr>
      <w:r>
        <w:rPr>
          <w:rFonts w:ascii="Courier New" w:cs="Courier New" w:eastAsia="Courier New" w:hAnsi="Courier New"/>
          <w:color w:val="333333"/>
          <w:sz w:val="18"/>
          <w:szCs w:val="18"/>
        </w:rPr>
        <w:t xml:space="preserve">│   ├── firewall.tf             # Firewall rules</w:t>
      </w:r>
    </w:p>
    <w:p>
      <w:pPr>
        <w:shd w:fill="F4F4F4" w:val="clear"/>
        <w:spacing w:before="60" w:after="60"/>
        <w:ind w:left="720"/>
      </w:pPr>
      <w:r>
        <w:rPr>
          <w:rFonts w:ascii="Courier New" w:cs="Courier New" w:eastAsia="Courier New" w:hAnsi="Courier New"/>
          <w:color w:val="333333"/>
          <w:sz w:val="18"/>
          <w:szCs w:val="18"/>
        </w:rPr>
        <w:t xml:space="preserve">│   └── variables.tf</w:t>
      </w:r>
    </w:p>
    <w:p>
      <w:pPr>
        <w:shd w:fill="F4F4F4" w:val="clear"/>
        <w:spacing w:before="60" w:after="60"/>
        <w:ind w:left="720"/>
      </w:pPr>
      <w:r>
        <w:rPr>
          <w:rFonts w:ascii="Courier New" w:cs="Courier New" w:eastAsia="Courier New" w:hAnsi="Courier New"/>
          <w:color w:val="333333"/>
          <w:sz w:val="18"/>
          <w:szCs w:val="18"/>
        </w:rPr>
        <w:t xml:space="preserve">├── project-factory/            # Stage 3 — workload projects</w:t>
      </w:r>
    </w:p>
    <w:p>
      <w:pPr>
        <w:shd w:fill="F4F4F4" w:val="clear"/>
        <w:spacing w:before="60" w:after="60"/>
        <w:ind w:left="720"/>
      </w:pPr>
      <w:r>
        <w:rPr>
          <w:rFonts w:ascii="Courier New" w:cs="Courier New" w:eastAsia="Courier New" w:hAnsi="Courier New"/>
          <w:color w:val="333333"/>
          <w:sz w:val="18"/>
          <w:szCs w:val="18"/>
        </w:rPr>
        <w:t xml:space="preserve">│   ├── main.tf</w:t>
      </w:r>
    </w:p>
    <w:p>
      <w:pPr>
        <w:shd w:fill="F4F4F4" w:val="clear"/>
        <w:spacing w:before="60" w:after="60"/>
        <w:ind w:left="720"/>
      </w:pPr>
      <w:r>
        <w:rPr>
          <w:rFonts w:ascii="Courier New" w:cs="Courier New" w:eastAsia="Courier New" w:hAnsi="Courier New"/>
          <w:color w:val="333333"/>
          <w:sz w:val="18"/>
          <w:szCs w:val="18"/>
        </w:rPr>
        <w:t xml:space="preserve">│   └── variables.tf</w:t>
      </w:r>
    </w:p>
    <w:p>
      <w:pPr>
        <w:shd w:fill="F4F4F4" w:val="clear"/>
        <w:spacing w:before="60" w:after="60"/>
        <w:ind w:left="720"/>
      </w:pPr>
      <w:r>
        <w:rPr>
          <w:rFonts w:ascii="Courier New" w:cs="Courier New" w:eastAsia="Courier New" w:hAnsi="Courier New"/>
          <w:color w:val="333333"/>
          <w:sz w:val="18"/>
          <w:szCs w:val="18"/>
        </w:rPr>
        <w:t xml:space="preserve">├── policies/                   # Stage 4 — governance</w:t>
      </w:r>
    </w:p>
    <w:p>
      <w:pPr>
        <w:shd w:fill="F4F4F4" w:val="clear"/>
        <w:spacing w:before="60" w:after="60"/>
        <w:ind w:left="720"/>
      </w:pPr>
      <w:r>
        <w:rPr>
          <w:rFonts w:ascii="Courier New" w:cs="Courier New" w:eastAsia="Courier New" w:hAnsi="Courier New"/>
          <w:color w:val="333333"/>
          <w:sz w:val="18"/>
          <w:szCs w:val="18"/>
        </w:rPr>
        <w:t xml:space="preserve">│   ├── main.tf                 # Org policies</w:t>
      </w:r>
    </w:p>
    <w:p>
      <w:pPr>
        <w:shd w:fill="F4F4F4" w:val="clear"/>
        <w:spacing w:before="60" w:after="60"/>
        <w:ind w:left="720"/>
      </w:pPr>
      <w:r>
        <w:rPr>
          <w:rFonts w:ascii="Courier New" w:cs="Courier New" w:eastAsia="Courier New" w:hAnsi="Courier New"/>
          <w:color w:val="333333"/>
          <w:sz w:val="18"/>
          <w:szCs w:val="18"/>
        </w:rPr>
        <w:t xml:space="preserve">│   ├── budgets.tf              # Budget alerts</w:t>
      </w:r>
    </w:p>
    <w:p>
      <w:pPr>
        <w:shd w:fill="F4F4F4" w:val="clear"/>
        <w:spacing w:before="60" w:after="60"/>
        <w:ind w:left="720"/>
      </w:pPr>
      <w:r>
        <w:rPr>
          <w:rFonts w:ascii="Courier New" w:cs="Courier New" w:eastAsia="Courier New" w:hAnsi="Courier New"/>
          <w:color w:val="333333"/>
          <w:sz w:val="18"/>
          <w:szCs w:val="18"/>
        </w:rPr>
        <w:t xml:space="preserve">│   └── variables.tf</w:t>
      </w:r>
    </w:p>
    <w:p>
      <w:pPr>
        <w:shd w:fill="F4F4F4" w:val="clear"/>
        <w:spacing w:before="60" w:after="60"/>
        <w:ind w:left="720"/>
      </w:pPr>
      <w:r>
        <w:rPr>
          <w:rFonts w:ascii="Courier New" w:cs="Courier New" w:eastAsia="Courier New" w:hAnsi="Courier New"/>
          <w:color w:val="333333"/>
          <w:sz w:val="18"/>
          <w:szCs w:val="18"/>
        </w:rPr>
        <w:t xml:space="preserve">├── security/                   # Stage 5 — logging (pending)</w:t>
      </w:r>
    </w:p>
    <w:p>
      <w:pPr>
        <w:shd w:fill="F4F4F4" w:val="clear"/>
        <w:spacing w:before="60" w:after="60"/>
        <w:ind w:left="720"/>
      </w:pPr>
      <w:r>
        <w:rPr>
          <w:rFonts w:ascii="Courier New" w:cs="Courier New" w:eastAsia="Courier New" w:hAnsi="Courier New"/>
          <w:color w:val="333333"/>
          <w:sz w:val="18"/>
          <w:szCs w:val="18"/>
        </w:rPr>
        <w:t xml:space="preserve">│   ├── main.tf</w:t>
      </w:r>
    </w:p>
    <w:p>
      <w:pPr>
        <w:shd w:fill="F4F4F4" w:val="clear"/>
        <w:spacing w:before="60" w:after="60"/>
        <w:ind w:left="720"/>
      </w:pPr>
      <w:r>
        <w:rPr>
          <w:rFonts w:ascii="Courier New" w:cs="Courier New" w:eastAsia="Courier New" w:hAnsi="Courier New"/>
          <w:color w:val="333333"/>
          <w:sz w:val="18"/>
          <w:szCs w:val="18"/>
        </w:rPr>
        <w:t xml:space="preserve">│   └── variables.tf</w:t>
      </w:r>
    </w:p>
    <w:p>
      <w:pPr>
        <w:shd w:fill="F4F4F4" w:val="clear"/>
        <w:spacing w:before="60" w:after="60"/>
        <w:ind w:left="720"/>
      </w:pPr>
      <w:r>
        <w:rPr>
          <w:rFonts w:ascii="Courier New" w:cs="Courier New" w:eastAsia="Courier New" w:hAnsi="Courier New"/>
          <w:color w:val="333333"/>
          <w:sz w:val="18"/>
          <w:szCs w:val="18"/>
        </w:rPr>
        <w:t xml:space="preserve">├── environments/               # Reserved for env-specific config</w:t>
      </w:r>
    </w:p>
    <w:p>
      <w:pPr>
        <w:shd w:fill="F4F4F4" w:val="clear"/>
        <w:spacing w:before="60" w:after="60"/>
        <w:ind w:left="720"/>
      </w:pPr>
      <w:r>
        <w:rPr>
          <w:rFonts w:ascii="Courier New" w:cs="Courier New" w:eastAsia="Courier New" w:hAnsi="Courier New"/>
          <w:color w:val="333333"/>
          <w:sz w:val="18"/>
          <w:szCs w:val="18"/>
        </w:rPr>
        <w:t xml:space="preserve">│   ├── dev/</w:t>
      </w:r>
    </w:p>
    <w:p>
      <w:pPr>
        <w:shd w:fill="F4F4F4" w:val="clear"/>
        <w:spacing w:before="60" w:after="60"/>
        <w:ind w:left="720"/>
      </w:pPr>
      <w:r>
        <w:rPr>
          <w:rFonts w:ascii="Courier New" w:cs="Courier New" w:eastAsia="Courier New" w:hAnsi="Courier New"/>
          <w:color w:val="333333"/>
          <w:sz w:val="18"/>
          <w:szCs w:val="18"/>
        </w:rPr>
        <w:t xml:space="preserve">│   └── prod/</w:t>
      </w:r>
    </w:p>
    <w:p>
      <w:pPr>
        <w:shd w:fill="F4F4F4" w:val="clear"/>
        <w:spacing w:before="60" w:after="60"/>
        <w:ind w:left="720"/>
      </w:pPr>
      <w:r>
        <w:rPr>
          <w:rFonts w:ascii="Courier New" w:cs="Courier New" w:eastAsia="Courier New" w:hAnsi="Courier New"/>
          <w:color w:val="333333"/>
          <w:sz w:val="18"/>
          <w:szCs w:val="18"/>
        </w:rPr>
        <w:t xml:space="preserve">├── modules/                    # Reserved for reusable modules</w:t>
      </w:r>
    </w:p>
    <w:p>
      <w:pPr>
        <w:shd w:fill="F4F4F4" w:val="clear"/>
        <w:spacing w:before="60" w:after="60"/>
        <w:ind w:left="720"/>
      </w:pPr>
      <w:r>
        <w:rPr>
          <w:rFonts w:ascii="Courier New" w:cs="Courier New" w:eastAsia="Courier New" w:hAnsi="Courier New"/>
          <w:color w:val="333333"/>
          <w:sz w:val="18"/>
          <w:szCs w:val="18"/>
        </w:rPr>
        <w:t xml:space="preserve">├── scripts/                    # Reserved for automation scripts</w:t>
      </w:r>
    </w:p>
    <w:p>
      <w:pPr>
        <w:shd w:fill="F4F4F4" w:val="clear"/>
        <w:spacing w:before="60" w:after="60"/>
        <w:ind w:left="720"/>
      </w:pPr>
      <w:r>
        <w:rPr>
          <w:rFonts w:ascii="Courier New" w:cs="Courier New" w:eastAsia="Courier New" w:hAnsi="Courier New"/>
          <w:color w:val="333333"/>
          <w:sz w:val="18"/>
          <w:szCs w:val="18"/>
        </w:rPr>
        <w:t xml:space="preserve">├── main.tf                     # Root — calls all modules</w:t>
      </w:r>
    </w:p>
    <w:p>
      <w:pPr>
        <w:shd w:fill="F4F4F4" w:val="clear"/>
        <w:spacing w:before="60" w:after="60"/>
        <w:ind w:left="720"/>
      </w:pPr>
      <w:r>
        <w:rPr>
          <w:rFonts w:ascii="Courier New" w:cs="Courier New" w:eastAsia="Courier New" w:hAnsi="Courier New"/>
          <w:color w:val="333333"/>
          <w:sz w:val="18"/>
          <w:szCs w:val="18"/>
        </w:rPr>
        <w:t xml:space="preserve">├── variables.tf                # Root variables</w:t>
      </w:r>
    </w:p>
    <w:p>
      <w:pPr>
        <w:shd w:fill="F4F4F4" w:val="clear"/>
        <w:spacing w:before="60" w:after="60"/>
        <w:ind w:left="720"/>
      </w:pPr>
      <w:r>
        <w:rPr>
          <w:rFonts w:ascii="Courier New" w:cs="Courier New" w:eastAsia="Courier New" w:hAnsi="Courier New"/>
          <w:color w:val="333333"/>
          <w:sz w:val="18"/>
          <w:szCs w:val="18"/>
        </w:rPr>
        <w:t xml:space="preserve">└── backend.tf                  # GCS remote state config</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7.1 Remote State</w:t>
      </w:r>
    </w:p>
    <w:p>
      <w:pPr>
        <w:spacing w:before="80" w:after="80"/>
      </w:pPr>
      <w:r>
        <w:rPr>
          <w:rFonts w:ascii="Arial" w:cs="Arial" w:eastAsia="Arial" w:hAnsi="Arial"/>
          <w:sz w:val="22"/>
          <w:szCs w:val="22"/>
        </w:rPr>
        <w:t xml:space="preserve">Terraform state is stored remotely in GCS to enable collaboration and prevent state conflicts between local runs and pipeline runs:</w:t>
      </w:r>
    </w:p>
    <w:p>
      <w:pPr>
        <w:spacing w:before="100" w:after="100"/>
      </w:pPr>
      <w:r>
        <w:t xml:space="preserve"/>
      </w:r>
    </w:p>
    <w:p>
      <w:pPr>
        <w:shd w:fill="F4F4F4" w:val="clear"/>
        <w:spacing w:before="60" w:after="60"/>
        <w:ind w:left="720"/>
      </w:pPr>
      <w:r>
        <w:rPr>
          <w:rFonts w:ascii="Courier New" w:cs="Courier New" w:eastAsia="Courier New" w:hAnsi="Courier New"/>
          <w:color w:val="333333"/>
          <w:sz w:val="18"/>
          <w:szCs w:val="18"/>
        </w:rPr>
        <w:t xml:space="preserve">terraform {</w:t>
      </w:r>
    </w:p>
    <w:p>
      <w:pPr>
        <w:shd w:fill="F4F4F4" w:val="clear"/>
        <w:spacing w:before="60" w:after="60"/>
        <w:ind w:left="720"/>
      </w:pPr>
      <w:r>
        <w:rPr>
          <w:rFonts w:ascii="Courier New" w:cs="Courier New" w:eastAsia="Courier New" w:hAnsi="Courier New"/>
          <w:color w:val="333333"/>
          <w:sz w:val="18"/>
          <w:szCs w:val="18"/>
        </w:rPr>
        <w:t xml:space="preserve">  backend "gcs" {</w:t>
      </w:r>
    </w:p>
    <w:p>
      <w:pPr>
        <w:shd w:fill="F4F4F4" w:val="clear"/>
        <w:spacing w:before="60" w:after="60"/>
        <w:ind w:left="720"/>
      </w:pPr>
      <w:r>
        <w:rPr>
          <w:rFonts w:ascii="Courier New" w:cs="Courier New" w:eastAsia="Courier New" w:hAnsi="Courier New"/>
          <w:color w:val="333333"/>
          <w:sz w:val="18"/>
          <w:szCs w:val="18"/>
        </w:rPr>
        <w:t xml:space="preserve">    bucket  = "project-5a757d72-eb26-477c-bd9-tf-state"</w:t>
      </w:r>
    </w:p>
    <w:p>
      <w:pPr>
        <w:shd w:fill="F4F4F4" w:val="clear"/>
        <w:spacing w:before="60" w:after="60"/>
        <w:ind w:left="720"/>
      </w:pPr>
      <w:r>
        <w:rPr>
          <w:rFonts w:ascii="Courier New" w:cs="Courier New" w:eastAsia="Courier New" w:hAnsi="Courier New"/>
          <w:color w:val="333333"/>
          <w:sz w:val="18"/>
          <w:szCs w:val="18"/>
        </w:rPr>
        <w:t xml:space="preserve">    prefix  = "landing-zone"</w:t>
      </w:r>
    </w:p>
    <w:p>
      <w:pPr>
        <w:shd w:fill="F4F4F4" w:val="clear"/>
        <w:spacing w:before="60" w:after="60"/>
        <w:ind w:left="720"/>
      </w:pPr>
      <w:r>
        <w:rPr>
          <w:rFonts w:ascii="Courier New" w:cs="Courier New" w:eastAsia="Courier New" w:hAnsi="Courier New"/>
          <w:color w:val="333333"/>
          <w:sz w:val="18"/>
          <w:szCs w:val="18"/>
        </w:rPr>
        <w:t xml:space="preserve">  }</w:t>
      </w:r>
    </w:p>
    <w:p>
      <w:pPr>
        <w:shd w:fill="F4F4F4" w:val="clear"/>
        <w:spacing w:before="60" w:after="60"/>
        <w:ind w:left="720"/>
      </w:pPr>
      <w:r>
        <w:rPr>
          <w:rFonts w:ascii="Courier New" w:cs="Courier New" w:eastAsia="Courier New" w:hAnsi="Courier New"/>
          <w:color w:val="333333"/>
          <w:sz w:val="18"/>
          <w:szCs w:val="18"/>
        </w:rPr>
        <w:t xml:space="preserve">}</w:t>
      </w:r>
    </w:p>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8. Key Design Decisions</w:t>
      </w:r>
    </w:p>
    <w:p>
      <w:pPr>
        <w:pBdr>
          <w:bottom w:val="single" w:color="1A56A0" w:sz="4" w:space="1"/>
        </w:pBdr>
        <w:spacing w:before="200" w:after="200"/>
      </w:pPr>
      <w:r>
        <w:t xml:space="preserve"/>
      </w:r>
    </w:p>
    <w:p>
      <w:pPr>
        <w:pStyle w:val="Heading2"/>
        <w:spacing w:before="300" w:after="160"/>
      </w:pPr>
      <w:r>
        <w:rPr>
          <w:rFonts w:ascii="Arial" w:cs="Arial" w:eastAsia="Arial" w:hAnsi="Arial"/>
          <w:b/>
          <w:bCs/>
          <w:color w:val="1A56A0"/>
          <w:sz w:val="26"/>
          <w:szCs w:val="26"/>
        </w:rPr>
        <w:t xml:space="preserve">8.1 Workload Identity Federation Over Service Account Keys</w:t>
      </w:r>
    </w:p>
    <w:p>
      <w:pPr>
        <w:spacing w:before="80" w:after="80"/>
      </w:pPr>
      <w:r>
        <w:rPr>
          <w:rFonts w:ascii="Arial" w:cs="Arial" w:eastAsia="Arial" w:hAnsi="Arial"/>
          <w:sz w:val="22"/>
          <w:szCs w:val="22"/>
        </w:rPr>
        <w:t xml:space="preserve">Service account key creation is blocked at the organisation level by policy. The pipeline authenticates using Workload Identity Federation with GitHub's OIDC provider. This means no credentials are ever stored in GitHub secrets, no keys require rotation, and there is no risk of credential leakage through repository exposure.</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8.2 Manual Approval Gate on Apply</w:t>
      </w:r>
    </w:p>
    <w:p>
      <w:pPr>
        <w:spacing w:before="80" w:after="80"/>
      </w:pPr>
      <w:r>
        <w:rPr>
          <w:rFonts w:ascii="Arial" w:cs="Arial" w:eastAsia="Arial" w:hAnsi="Arial"/>
          <w:sz w:val="22"/>
          <w:szCs w:val="22"/>
        </w:rPr>
        <w:t xml:space="preserve">The pipeline separates plan and apply into two jobs with a required reviewer on the production environment. This prevents accidental infrastructure changes from auto-deploying. Every change to cloud infrastructure is reviewed by a human before it executes, which is the correct pattern for any environment that costs money or serves workloads.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8.3 Bootstrap Separation</w:t>
      </w:r>
    </w:p>
    <w:p>
      <w:pPr>
        <w:spacing w:before="80" w:after="80"/>
      </w:pPr>
      <w:r>
        <w:rPr>
          <w:rFonts w:ascii="Arial" w:cs="Arial" w:eastAsia="Arial" w:hAnsi="Arial"/>
          <w:sz w:val="22"/>
          <w:szCs w:val="22"/>
        </w:rPr>
        <w:t xml:space="preserve">The bootstrap stage is intentionally separated from the main pipeline. It runs locally once and creates the resources the pipeline depends on. This is the standard FAST pattern — automation tooling cannot bootstrap itself. Once applied, bootstrap is rarely touched and any changes to it require local execution with elevated personal credentials.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8.4 Shared VPC Hub-and-Spoke</w:t>
      </w:r>
    </w:p>
    <w:p>
      <w:pPr>
        <w:spacing w:before="80" w:after="80"/>
      </w:pPr>
      <w:r>
        <w:rPr>
          <w:rFonts w:ascii="Arial" w:cs="Arial" w:eastAsia="Arial" w:hAnsi="Arial"/>
          <w:sz w:val="22"/>
          <w:szCs w:val="22"/>
        </w:rPr>
        <w:t xml:space="preserve">Rather than each project creating its own VPC, the landing zone uses a single shared VPC owned by the networking host project. Workload projects attach as service projects and use its subnets. This centralises firewall rule management, simplifies network auditing, and prevents workload teams from bypassing network security controls by creating their own networks.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8.5 Free Tier Constraints</w:t>
      </w:r>
    </w:p>
    <w:p>
      <w:pPr>
        <w:spacing w:before="80" w:after="80"/>
      </w:pPr>
      <w:r>
        <w:rPr>
          <w:rFonts w:ascii="Arial" w:cs="Arial" w:eastAsia="Arial" w:hAnsi="Arial"/>
          <w:sz w:val="22"/>
          <w:szCs w:val="22"/>
        </w:rPr>
        <w:t xml:space="preserve">This landing zone was built on a personal free tier account which limits the number of projects that can have billing enabled simultaneously. As a result, the dev project has no billing attached and the centralised logging project has not been created. The architecture patterns, Terraform code, and module structures are identical to what would be deployed on a paid account — only the project count is reduced. These constraints do not apply in an enterprise environment.</w:t>
      </w:r>
    </w:p>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9. Operational Procedures</w:t>
      </w:r>
    </w:p>
    <w:p>
      <w:pPr>
        <w:pBdr>
          <w:bottom w:val="single" w:color="1A56A0" w:sz="4" w:space="1"/>
        </w:pBdr>
        <w:spacing w:before="200" w:after="200"/>
      </w:pPr>
      <w:r>
        <w:t xml:space="preserve"/>
      </w:r>
    </w:p>
    <w:p>
      <w:pPr>
        <w:pStyle w:val="Heading2"/>
        <w:spacing w:before="300" w:after="160"/>
      </w:pPr>
      <w:r>
        <w:rPr>
          <w:rFonts w:ascii="Arial" w:cs="Arial" w:eastAsia="Arial" w:hAnsi="Arial"/>
          <w:b/>
          <w:bCs/>
          <w:color w:val="1A56A0"/>
          <w:sz w:val="26"/>
          <w:szCs w:val="26"/>
        </w:rPr>
        <w:t xml:space="preserve">9.1 Deploying Infrastructure Changes</w:t>
      </w:r>
    </w:p>
    <w:p>
      <w:pPr>
        <w:pStyle w:val="ListParagraph"/>
        <w:numPr>
          <w:ilvl w:val="0"/>
          <w:numId w:val="2"/>
        </w:numPr>
        <w:spacing w:before="40" w:after="40"/>
      </w:pPr>
      <w:r>
        <w:rPr>
          <w:rFonts w:ascii="Arial" w:cs="Arial" w:eastAsia="Arial" w:hAnsi="Arial"/>
          <w:sz w:val="22"/>
          <w:szCs w:val="22"/>
        </w:rPr>
        <w:t xml:space="preserve">Make changes to Terraform code in the appropriate module</w:t>
      </w:r>
    </w:p>
    <w:p>
      <w:pPr>
        <w:pStyle w:val="ListParagraph"/>
        <w:numPr>
          <w:ilvl w:val="0"/>
          <w:numId w:val="2"/>
        </w:numPr>
        <w:spacing w:before="40" w:after="40"/>
      </w:pPr>
      <w:r>
        <w:rPr>
          <w:rFonts w:ascii="Arial" w:cs="Arial" w:eastAsia="Arial" w:hAnsi="Arial"/>
          <w:sz w:val="22"/>
          <w:szCs w:val="22"/>
        </w:rPr>
        <w:t xml:space="preserve">Commit and push to the main branch</w:t>
      </w:r>
    </w:p>
    <w:p>
      <w:pPr>
        <w:pStyle w:val="ListParagraph"/>
        <w:numPr>
          <w:ilvl w:val="0"/>
          <w:numId w:val="2"/>
        </w:numPr>
        <w:spacing w:before="40" w:after="40"/>
      </w:pPr>
      <w:r>
        <w:rPr>
          <w:rFonts w:ascii="Arial" w:cs="Arial" w:eastAsia="Arial" w:hAnsi="Arial"/>
          <w:sz w:val="22"/>
          <w:szCs w:val="22"/>
        </w:rPr>
        <w:t xml:space="preserve">Review the terraform plan output in the GitHub Actions tab</w:t>
      </w:r>
    </w:p>
    <w:p>
      <w:pPr>
        <w:pStyle w:val="ListParagraph"/>
        <w:numPr>
          <w:ilvl w:val="0"/>
          <w:numId w:val="2"/>
        </w:numPr>
        <w:spacing w:before="40" w:after="40"/>
      </w:pPr>
      <w:r>
        <w:rPr>
          <w:rFonts w:ascii="Arial" w:cs="Arial" w:eastAsia="Arial" w:hAnsi="Arial"/>
          <w:sz w:val="22"/>
          <w:szCs w:val="22"/>
        </w:rPr>
        <w:t xml:space="preserve">Approve the deployment in the GitHub production environment if the plan is correct</w:t>
      </w:r>
    </w:p>
    <w:p>
      <w:pPr>
        <w:pStyle w:val="ListParagraph"/>
        <w:numPr>
          <w:ilvl w:val="0"/>
          <w:numId w:val="2"/>
        </w:numPr>
        <w:spacing w:before="40" w:after="40"/>
      </w:pPr>
      <w:r>
        <w:rPr>
          <w:rFonts w:ascii="Arial" w:cs="Arial" w:eastAsia="Arial" w:hAnsi="Arial"/>
          <w:sz w:val="22"/>
          <w:szCs w:val="22"/>
        </w:rPr>
        <w:t xml:space="preserve">Monitor the apply job for errors</w:t>
      </w:r>
    </w:p>
    <w:p>
      <w:pPr>
        <w:pStyle w:val="ListParagraph"/>
        <w:numPr>
          <w:ilvl w:val="0"/>
          <w:numId w:val="2"/>
        </w:numPr>
        <w:spacing w:before="40" w:after="40"/>
      </w:pPr>
      <w:r>
        <w:rPr>
          <w:rFonts w:ascii="Arial" w:cs="Arial" w:eastAsia="Arial" w:hAnsi="Arial"/>
          <w:sz w:val="22"/>
          <w:szCs w:val="22"/>
        </w:rPr>
        <w:t xml:space="preserve">Verify changes in the GCP Console</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9.2 Adding a New Workload Project</w:t>
      </w:r>
    </w:p>
    <w:p>
      <w:pPr>
        <w:spacing w:before="80" w:after="80"/>
      </w:pPr>
      <w:r>
        <w:rPr>
          <w:rFonts w:ascii="Arial" w:cs="Arial" w:eastAsia="Arial" w:hAnsi="Arial"/>
          <w:sz w:val="22"/>
          <w:szCs w:val="22"/>
        </w:rPr>
        <w:t xml:space="preserve">When the billing quota increase is approved, adding a new project follows this pattern:</w:t>
      </w:r>
    </w:p>
    <w:p>
      <w:pPr>
        <w:spacing w:before="100" w:after="100"/>
      </w:pPr>
      <w:r>
        <w:t xml:space="preserve"/>
      </w:r>
    </w:p>
    <w:p>
      <w:pPr>
        <w:pStyle w:val="ListParagraph"/>
        <w:numPr>
          <w:ilvl w:val="0"/>
          <w:numId w:val="2"/>
        </w:numPr>
        <w:spacing w:before="40" w:after="40"/>
      </w:pPr>
      <w:r>
        <w:rPr>
          <w:rFonts w:ascii="Arial" w:cs="Arial" w:eastAsia="Arial" w:hAnsi="Arial"/>
          <w:sz w:val="22"/>
          <w:szCs w:val="22"/>
        </w:rPr>
        <w:t xml:space="preserve">Add a new google_project resource to project-factory/main.tf</w:t>
      </w:r>
    </w:p>
    <w:p>
      <w:pPr>
        <w:pStyle w:val="ListParagraph"/>
        <w:numPr>
          <w:ilvl w:val="0"/>
          <w:numId w:val="2"/>
        </w:numPr>
        <w:spacing w:before="40" w:after="40"/>
      </w:pPr>
      <w:r>
        <w:rPr>
          <w:rFonts w:ascii="Arial" w:cs="Arial" w:eastAsia="Arial" w:hAnsi="Arial"/>
          <w:sz w:val="22"/>
          <w:szCs w:val="22"/>
        </w:rPr>
        <w:t xml:space="preserve">Add a google_project_service resource to enable required APIs</w:t>
      </w:r>
    </w:p>
    <w:p>
      <w:pPr>
        <w:pStyle w:val="ListParagraph"/>
        <w:numPr>
          <w:ilvl w:val="0"/>
          <w:numId w:val="2"/>
        </w:numPr>
        <w:spacing w:before="40" w:after="40"/>
      </w:pPr>
      <w:r>
        <w:rPr>
          <w:rFonts w:ascii="Arial" w:cs="Arial" w:eastAsia="Arial" w:hAnsi="Arial"/>
          <w:sz w:val="22"/>
          <w:szCs w:val="22"/>
        </w:rPr>
        <w:t xml:space="preserve">Add a google_compute_shared_vpc_service_project to attach to the shared VPC</w:t>
      </w:r>
    </w:p>
    <w:p>
      <w:pPr>
        <w:pStyle w:val="ListParagraph"/>
        <w:numPr>
          <w:ilvl w:val="0"/>
          <w:numId w:val="2"/>
        </w:numPr>
        <w:spacing w:before="40" w:after="40"/>
      </w:pPr>
      <w:r>
        <w:rPr>
          <w:rFonts w:ascii="Arial" w:cs="Arial" w:eastAsia="Arial" w:hAnsi="Arial"/>
          <w:sz w:val="22"/>
          <w:szCs w:val="22"/>
        </w:rPr>
        <w:t xml:space="preserve">Commit, push, review plan, and approve</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9.3 Modifying Bootstrap Permissions</w:t>
      </w:r>
    </w:p>
    <w:p>
      <w:pPr>
        <w:spacing w:before="80" w:after="80"/>
      </w:pPr>
      <w:r>
        <w:rPr>
          <w:rFonts w:ascii="Arial" w:cs="Arial" w:eastAsia="Arial" w:hAnsi="Arial"/>
          <w:sz w:val="22"/>
          <w:szCs w:val="22"/>
        </w:rPr>
        <w:t xml:space="preserve">If new pipeline stages require additional permissions:</w:t>
      </w:r>
    </w:p>
    <w:p>
      <w:pPr>
        <w:spacing w:before="100" w:after="100"/>
      </w:pPr>
      <w:r>
        <w:t xml:space="preserve"/>
      </w:r>
    </w:p>
    <w:p>
      <w:pPr>
        <w:pStyle w:val="ListParagraph"/>
        <w:numPr>
          <w:ilvl w:val="0"/>
          <w:numId w:val="2"/>
        </w:numPr>
        <w:spacing w:before="40" w:after="40"/>
      </w:pPr>
      <w:r>
        <w:rPr>
          <w:rFonts w:ascii="Arial" w:cs="Arial" w:eastAsia="Arial" w:hAnsi="Arial"/>
          <w:sz w:val="22"/>
          <w:szCs w:val="22"/>
        </w:rPr>
        <w:t xml:space="preserve">Add the required IAM role to bootstrap/main.tf with a clear comment explaining why</w:t>
      </w:r>
    </w:p>
    <w:p>
      <w:pPr>
        <w:pStyle w:val="ListParagraph"/>
        <w:numPr>
          <w:ilvl w:val="0"/>
          <w:numId w:val="2"/>
        </w:numPr>
        <w:spacing w:before="40" w:after="40"/>
      </w:pPr>
      <w:r>
        <w:rPr>
          <w:rFonts w:ascii="Arial" w:cs="Arial" w:eastAsia="Arial" w:hAnsi="Arial"/>
          <w:sz w:val="22"/>
          <w:szCs w:val="22"/>
        </w:rPr>
        <w:t xml:space="preserve">Run bootstrap locally: cd bootstrap &amp;&amp; terraform apply with all four variables</w:t>
      </w:r>
    </w:p>
    <w:p>
      <w:pPr>
        <w:pStyle w:val="ListParagraph"/>
        <w:numPr>
          <w:ilvl w:val="0"/>
          <w:numId w:val="2"/>
        </w:numPr>
        <w:spacing w:before="40" w:after="40"/>
      </w:pPr>
      <w:r>
        <w:rPr>
          <w:rFonts w:ascii="Arial" w:cs="Arial" w:eastAsia="Arial" w:hAnsi="Arial"/>
          <w:sz w:val="22"/>
          <w:szCs w:val="22"/>
        </w:rPr>
        <w:t xml:space="preserve">Push the updated bootstrap/main.tf to the repository</w:t>
      </w:r>
    </w:p>
    <w:p>
      <w:pPr>
        <w:pStyle w:val="ListParagraph"/>
        <w:numPr>
          <w:ilvl w:val="0"/>
          <w:numId w:val="2"/>
        </w:numPr>
        <w:spacing w:before="40" w:after="40"/>
      </w:pPr>
      <w:r>
        <w:rPr>
          <w:rFonts w:ascii="Arial" w:cs="Arial" w:eastAsia="Arial" w:hAnsi="Arial"/>
          <w:sz w:val="22"/>
          <w:szCs w:val="22"/>
        </w:rPr>
        <w:t xml:space="preserve">Do not commit terraform.tfstate or terraform.tfstate.backup files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9.4 State Management</w:t>
      </w:r>
    </w:p>
    <w:p>
      <w:pPr>
        <w:spacing w:before="80" w:after="80"/>
      </w:pPr>
      <w:r>
        <w:rPr>
          <w:rFonts w:ascii="Arial" w:cs="Arial" w:eastAsia="Arial" w:hAnsi="Arial"/>
          <w:sz w:val="22"/>
          <w:szCs w:val="22"/>
        </w:rPr>
        <w:t xml:space="preserve">Terraform state is stored in GCS and locked during operations to prevent concurrent modifications. If a pipeline run fails mid-apply and leaves a state lock, run the following to release it:</w:t>
      </w:r>
    </w:p>
    <w:p>
      <w:pPr>
        <w:spacing w:before="100" w:after="100"/>
      </w:pPr>
      <w:r>
        <w:t xml:space="preserve"/>
      </w:r>
    </w:p>
    <w:p>
      <w:pPr>
        <w:shd w:fill="F4F4F4" w:val="clear"/>
        <w:spacing w:before="60" w:after="60"/>
        <w:ind w:left="720"/>
      </w:pPr>
      <w:r>
        <w:rPr>
          <w:rFonts w:ascii="Courier New" w:cs="Courier New" w:eastAsia="Courier New" w:hAnsi="Courier New"/>
          <w:color w:val="333333"/>
          <w:sz w:val="18"/>
          <w:szCs w:val="18"/>
        </w:rPr>
        <w:t xml:space="preserve">terraform force-unlock LOCK_ID</w:t>
      </w:r>
    </w:p>
    <w:p>
      <w:pPr>
        <w:spacing w:before="100" w:after="100"/>
      </w:pPr>
      <w:r>
        <w:t xml:space="preserve"/>
      </w:r>
    </w:p>
    <w:p>
      <w:pPr>
        <w:spacing w:before="80" w:after="80"/>
      </w:pPr>
      <w:r>
        <w:rPr>
          <w:rFonts w:ascii="Arial" w:cs="Arial" w:eastAsia="Arial" w:hAnsi="Arial"/>
          <w:sz w:val="22"/>
          <w:szCs w:val="22"/>
        </w:rPr>
        <w:t xml:space="preserve">The lock ID is shown in the error message when a lock conflict occurs.</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9.5 Files That Must Never Be Committed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File / Pattern</w:t>
            </w:r>
          </w:p>
        </w:tc>
        <w:tc>
          <w:tcPr>
            <w:tcW w:type="dxa" w:w="4680"/>
            <w:tcBorders>
              <w:top w:val="single" w:color="1A56A0" w:sz="1"/>
              <w:left w:val="single" w:color="1A56A0" w:sz="1"/>
              <w:bottom w:val="single" w:color="1A56A0" w:sz="1"/>
              <w:right w:val="single" w:color="1A56A0" w:sz="1"/>
            </w:tcBorders>
            <w:shd w:fill="1A56A0" w:val="clear"/>
            <w:tcMar>
              <w:top w:type="dxa" w:w="100"/>
              <w:left w:type="dxa" w:w="150"/>
              <w:bottom w:type="dxa" w:w="100"/>
              <w:right w:type="dxa" w:w="150"/>
            </w:tcMar>
          </w:tcPr>
          <w:p>
            <w:r>
              <w:rPr>
                <w:rFonts w:ascii="Arial" w:cs="Arial" w:eastAsia="Arial" w:hAnsi="Arial"/>
                <w:b/>
                <w:bCs/>
                <w:color w:val="FFFFFF"/>
                <w:sz w:val="22"/>
                <w:szCs w:val="22"/>
              </w:rPr>
              <w:t xml:space="preserve">Reason</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key.json</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Service account credentials — org policy blocks creation but file should never exist in repo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*.tfstate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Contains sensitive resource details — always stored in GCS remote backend</w:t>
            </w:r>
          </w:p>
        </w:tc>
      </w:tr>
      <w:tr>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b/>
                <w:bCs/>
                <w:sz w:val="20"/>
                <w:szCs w:val="20"/>
              </w:rPr>
              <w:t xml:space="preserve">*.tfstate.backup</w:t>
            </w:r>
          </w:p>
        </w:tc>
        <w:tc>
          <w:tcPr>
            <w:tcW w:type="dxa" w:w="4680"/>
            <w:tcBorders>
              <w:top w:val="single" w:color="CCCCCC" w:sz="1"/>
              <w:left w:val="single" w:color="CCCCCC" w:sz="1"/>
              <w:bottom w:val="single" w:color="CCCCCC" w:sz="1"/>
              <w:right w:val="single" w:color="CCCCCC" w:sz="1"/>
            </w:tcBorders>
            <w:shd w:fill="F0F5FF" w:val="clear"/>
            <w:tcMar>
              <w:top w:type="dxa" w:w="80"/>
              <w:left w:type="dxa" w:w="150"/>
              <w:bottom w:type="dxa" w:w="80"/>
              <w:right w:type="dxa" w:w="150"/>
            </w:tcMar>
          </w:tcPr>
          <w:p>
            <w:r>
              <w:rPr>
                <w:rFonts w:ascii="Arial" w:cs="Arial" w:eastAsia="Arial" w:hAnsi="Arial"/>
                <w:sz w:val="20"/>
                <w:szCs w:val="20"/>
              </w:rPr>
              <w:t xml:space="preserve">Backup of state file — same sensitivity as state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b/>
                <w:bCs/>
                <w:sz w:val="20"/>
                <w:szCs w:val="20"/>
              </w:rPr>
              <w:t xml:space="preserve">.terraform/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Provider binaries — large files downloaded fresh on each run</w:t>
            </w:r>
          </w:p>
        </w:tc>
      </w:tr>
    </w:tbl>
    <w:p>
      <w:pPr>
        <w:spacing w:before="100" w:after="100"/>
      </w:pPr>
      <w:r>
        <w:t xml:space="preserve"/>
      </w:r>
    </w:p>
    <w:p>
      <w:pPr>
        <w:spacing w:before="80" w:after="80"/>
      </w:pPr>
      <w:r>
        <w:rPr>
          <w:rFonts w:ascii="Arial" w:cs="Arial" w:eastAsia="Arial" w:hAnsi="Arial"/>
          <w:sz w:val="22"/>
          <w:szCs w:val="22"/>
        </w:rPr>
        <w:t xml:space="preserve">The .gitignore file should contain all of the above patterns. Verify with:</w:t>
      </w:r>
    </w:p>
    <w:p>
      <w:pPr>
        <w:shd w:fill="F4F4F4" w:val="clear"/>
        <w:spacing w:before="60" w:after="60"/>
        <w:ind w:left="720"/>
      </w:pPr>
      <w:r>
        <w:rPr>
          <w:rFonts w:ascii="Courier New" w:cs="Courier New" w:eastAsia="Courier New" w:hAnsi="Courier New"/>
          <w:color w:val="333333"/>
          <w:sz w:val="18"/>
          <w:szCs w:val="18"/>
        </w:rPr>
        <w:t xml:space="preserve">cat .gitignore</w:t>
      </w:r>
    </w:p>
    <w:p>
      <w:pPr>
        <w:spacing w:before="100" w:after="100"/>
      </w:pPr>
      <w:r>
        <w:t xml:space="preserve"/>
      </w:r>
    </w:p>
    <w:p>
      <w:r>
        <w:br w:type="page"/>
      </w:r>
    </w:p>
    <w:p>
      <w:pPr>
        <w:pStyle w:val="Heading1"/>
        <w:spacing w:before="400" w:after="200"/>
      </w:pPr>
      <w:r>
        <w:rPr>
          <w:rFonts w:ascii="Arial" w:cs="Arial" w:eastAsia="Arial" w:hAnsi="Arial"/>
          <w:b/>
          <w:bCs/>
          <w:color w:val="1A56A0"/>
          <w:sz w:val="32"/>
          <w:szCs w:val="32"/>
        </w:rPr>
        <w:t xml:space="preserve">10. Next Steps &amp; Roadmap</w:t>
      </w:r>
    </w:p>
    <w:p>
      <w:pPr>
        <w:pBdr>
          <w:bottom w:val="single" w:color="1A56A0" w:sz="4" w:space="1"/>
        </w:pBdr>
        <w:spacing w:before="200" w:after="200"/>
      </w:pPr>
      <w:r>
        <w:t xml:space="preserve"/>
      </w:r>
    </w:p>
    <w:p>
      <w:pPr>
        <w:spacing w:before="80" w:after="80"/>
      </w:pPr>
      <w:r>
        <w:rPr>
          <w:rFonts w:ascii="Arial" w:cs="Arial" w:eastAsia="Arial" w:hAnsi="Arial"/>
          <w:sz w:val="22"/>
          <w:szCs w:val="22"/>
        </w:rPr>
        <w:t xml:space="preserve">The following improvements are planned once the billing quota increase is approved and when moving to a production enterprise account:</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10.1 Immediate — Pending Quota Increase</w:t>
      </w:r>
    </w:p>
    <w:p>
      <w:pPr>
        <w:pStyle w:val="ListParagraph"/>
        <w:numPr>
          <w:ilvl w:val="0"/>
          <w:numId w:val="2"/>
        </w:numPr>
        <w:spacing w:before="40" w:after="40"/>
      </w:pPr>
      <w:r>
        <w:rPr>
          <w:rFonts w:ascii="Arial" w:cs="Arial" w:eastAsia="Arial" w:hAnsi="Arial"/>
          <w:sz w:val="22"/>
          <w:szCs w:val="22"/>
        </w:rPr>
        <w:t xml:space="preserve">Enable centralised logging project in Security folder</w:t>
      </w:r>
    </w:p>
    <w:p>
      <w:pPr>
        <w:pStyle w:val="ListParagraph"/>
        <w:numPr>
          <w:ilvl w:val="0"/>
          <w:numId w:val="2"/>
        </w:numPr>
        <w:spacing w:before="40" w:after="40"/>
      </w:pPr>
      <w:r>
        <w:rPr>
          <w:rFonts w:ascii="Arial" w:cs="Arial" w:eastAsia="Arial" w:hAnsi="Arial"/>
          <w:sz w:val="22"/>
          <w:szCs w:val="22"/>
        </w:rPr>
        <w:t xml:space="preserve">Deploy org-wide audit log sink to BigQuery</w:t>
      </w:r>
    </w:p>
    <w:p>
      <w:pPr>
        <w:pStyle w:val="ListParagraph"/>
        <w:numPr>
          <w:ilvl w:val="0"/>
          <w:numId w:val="2"/>
        </w:numPr>
        <w:spacing w:before="40" w:after="40"/>
      </w:pPr>
      <w:r>
        <w:rPr>
          <w:rFonts w:ascii="Arial" w:cs="Arial" w:eastAsia="Arial" w:hAnsi="Arial"/>
          <w:sz w:val="22"/>
          <w:szCs w:val="22"/>
        </w:rPr>
        <w:t xml:space="preserve">Restore dev project with billing attached</w:t>
      </w:r>
    </w:p>
    <w:p>
      <w:pPr>
        <w:pStyle w:val="ListParagraph"/>
        <w:numPr>
          <w:ilvl w:val="0"/>
          <w:numId w:val="2"/>
        </w:numPr>
        <w:spacing w:before="40" w:after="40"/>
      </w:pPr>
      <w:r>
        <w:rPr>
          <w:rFonts w:ascii="Arial" w:cs="Arial" w:eastAsia="Arial" w:hAnsi="Arial"/>
          <w:sz w:val="22"/>
          <w:szCs w:val="22"/>
        </w:rPr>
        <w:t xml:space="preserve">Attach dev project to Shared VPC as a service project</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10.2 Short Term</w:t>
      </w:r>
    </w:p>
    <w:p>
      <w:pPr>
        <w:pStyle w:val="ListParagraph"/>
        <w:numPr>
          <w:ilvl w:val="0"/>
          <w:numId w:val="2"/>
        </w:numPr>
        <w:spacing w:before="40" w:after="40"/>
      </w:pPr>
      <w:r>
        <w:rPr>
          <w:rFonts w:ascii="Arial" w:cs="Arial" w:eastAsia="Arial" w:hAnsi="Arial"/>
          <w:sz w:val="22"/>
          <w:szCs w:val="22"/>
        </w:rPr>
        <w:t xml:space="preserve">Create gcp-workloads repository for application deployments</w:t>
      </w:r>
    </w:p>
    <w:p>
      <w:pPr>
        <w:pStyle w:val="ListParagraph"/>
        <w:numPr>
          <w:ilvl w:val="0"/>
          <w:numId w:val="2"/>
        </w:numPr>
        <w:spacing w:before="40" w:after="40"/>
      </w:pPr>
      <w:r>
        <w:rPr>
          <w:rFonts w:ascii="Arial" w:cs="Arial" w:eastAsia="Arial" w:hAnsi="Arial"/>
          <w:sz w:val="22"/>
          <w:szCs w:val="22"/>
        </w:rPr>
        <w:t xml:space="preserve">Configure Workload Identity Federation for the workloads repository</w:t>
      </w:r>
    </w:p>
    <w:p>
      <w:pPr>
        <w:pStyle w:val="ListParagraph"/>
        <w:numPr>
          <w:ilvl w:val="0"/>
          <w:numId w:val="2"/>
        </w:numPr>
        <w:spacing w:before="40" w:after="40"/>
      </w:pPr>
      <w:r>
        <w:rPr>
          <w:rFonts w:ascii="Arial" w:cs="Arial" w:eastAsia="Arial" w:hAnsi="Arial"/>
          <w:sz w:val="22"/>
          <w:szCs w:val="22"/>
        </w:rPr>
        <w:t xml:space="preserve">Deploy a sample workload into the dev subnet to validate end-to-end connectivity</w:t>
      </w:r>
    </w:p>
    <w:p>
      <w:pPr>
        <w:pStyle w:val="ListParagraph"/>
        <w:numPr>
          <w:ilvl w:val="0"/>
          <w:numId w:val="2"/>
        </w:numPr>
        <w:spacing w:before="40" w:after="40"/>
      </w:pPr>
      <w:r>
        <w:rPr>
          <w:rFonts w:ascii="Arial" w:cs="Arial" w:eastAsia="Arial" w:hAnsi="Arial"/>
          <w:sz w:val="22"/>
          <w:szCs w:val="22"/>
        </w:rPr>
        <w:t xml:space="preserve">Add shared services project with platform tooling</w:t>
      </w:r>
    </w:p>
    <w:p>
      <w:pPr>
        <w:pStyle w:val="ListParagraph"/>
        <w:numPr>
          <w:ilvl w:val="0"/>
          <w:numId w:val="2"/>
        </w:numPr>
        <w:spacing w:before="40" w:after="40"/>
      </w:pPr>
      <w:r>
        <w:rPr>
          <w:rFonts w:ascii="Arial" w:cs="Arial" w:eastAsia="Arial" w:hAnsi="Arial"/>
          <w:sz w:val="22"/>
          <w:szCs w:val="22"/>
        </w:rPr>
        <w:t xml:space="preserve">Add VPC flow logs for network traffic visibility</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10.3 Medium Term</w:t>
      </w:r>
    </w:p>
    <w:p>
      <w:pPr>
        <w:pStyle w:val="ListParagraph"/>
        <w:numPr>
          <w:ilvl w:val="0"/>
          <w:numId w:val="2"/>
        </w:numPr>
        <w:spacing w:before="40" w:after="40"/>
      </w:pPr>
      <w:r>
        <w:rPr>
          <w:rFonts w:ascii="Arial" w:cs="Arial" w:eastAsia="Arial" w:hAnsi="Arial"/>
          <w:sz w:val="22"/>
          <w:szCs w:val="22"/>
        </w:rPr>
        <w:t xml:space="preserve">Implement VPC Service Controls perimeter around sensitive projects</w:t>
      </w:r>
    </w:p>
    <w:p>
      <w:pPr>
        <w:pStyle w:val="ListParagraph"/>
        <w:numPr>
          <w:ilvl w:val="0"/>
          <w:numId w:val="2"/>
        </w:numPr>
        <w:spacing w:before="40" w:after="40"/>
      </w:pPr>
      <w:r>
        <w:rPr>
          <w:rFonts w:ascii="Arial" w:cs="Arial" w:eastAsia="Arial" w:hAnsi="Arial"/>
          <w:sz w:val="22"/>
          <w:szCs w:val="22"/>
        </w:rPr>
        <w:t xml:space="preserve">Add Security Command Center integration</w:t>
      </w:r>
    </w:p>
    <w:p>
      <w:pPr>
        <w:pStyle w:val="ListParagraph"/>
        <w:numPr>
          <w:ilvl w:val="0"/>
          <w:numId w:val="2"/>
        </w:numPr>
        <w:spacing w:before="40" w:after="40"/>
      </w:pPr>
      <w:r>
        <w:rPr>
          <w:rFonts w:ascii="Arial" w:cs="Arial" w:eastAsia="Arial" w:hAnsi="Arial"/>
          <w:sz w:val="22"/>
          <w:szCs w:val="22"/>
        </w:rPr>
        <w:t xml:space="preserve">Configure Binary Authorization for container workloads</w:t>
      </w:r>
    </w:p>
    <w:p>
      <w:pPr>
        <w:pStyle w:val="ListParagraph"/>
        <w:numPr>
          <w:ilvl w:val="0"/>
          <w:numId w:val="2"/>
        </w:numPr>
        <w:spacing w:before="40" w:after="40"/>
      </w:pPr>
      <w:r>
        <w:rPr>
          <w:rFonts w:ascii="Arial" w:cs="Arial" w:eastAsia="Arial" w:hAnsi="Arial"/>
          <w:sz w:val="22"/>
          <w:szCs w:val="22"/>
        </w:rPr>
        <w:t xml:space="preserve">Implement least-privilege IAM refinement — replace roles/owner on bootstrap project</w:t>
      </w:r>
    </w:p>
    <w:p>
      <w:pPr>
        <w:pStyle w:val="ListParagraph"/>
        <w:numPr>
          <w:ilvl w:val="0"/>
          <w:numId w:val="2"/>
        </w:numPr>
        <w:spacing w:before="40" w:after="40"/>
      </w:pPr>
      <w:r>
        <w:rPr>
          <w:rFonts w:ascii="Arial" w:cs="Arial" w:eastAsia="Arial" w:hAnsi="Arial"/>
          <w:sz w:val="22"/>
          <w:szCs w:val="22"/>
        </w:rPr>
        <w:t xml:space="preserve">Add DORA metrics tracking to the pipeline</w:t>
      </w:r>
    </w:p>
    <w:p>
      <w:pPr>
        <w:pStyle w:val="ListParagraph"/>
        <w:numPr>
          <w:ilvl w:val="0"/>
          <w:numId w:val="2"/>
        </w:numPr>
        <w:spacing w:before="40" w:after="40"/>
      </w:pPr>
      <w:r>
        <w:rPr>
          <w:rFonts w:ascii="Arial" w:cs="Arial" w:eastAsia="Arial" w:hAnsi="Arial"/>
          <w:sz w:val="22"/>
          <w:szCs w:val="22"/>
        </w:rPr>
        <w:t xml:space="preserve">Migrate bootstrap permissions from personal credentials to a break-glass service account</w:t>
      </w:r>
    </w:p>
    <w:p>
      <w:pPr>
        <w:spacing w:before="100" w:after="100"/>
      </w:pPr>
      <w:r>
        <w:t xml:space="preserve"/>
      </w:r>
    </w:p>
    <w:p>
      <w:pPr>
        <w:pStyle w:val="Heading2"/>
        <w:spacing w:before="300" w:after="160"/>
      </w:pPr>
      <w:r>
        <w:rPr>
          <w:rFonts w:ascii="Arial" w:cs="Arial" w:eastAsia="Arial" w:hAnsi="Arial"/>
          <w:b/>
          <w:bCs/>
          <w:color w:val="1A56A0"/>
          <w:sz w:val="26"/>
          <w:szCs w:val="26"/>
        </w:rPr>
        <w:t xml:space="preserve">10.4 Enterprise Readiness</w:t>
      </w:r>
    </w:p>
    <w:p>
      <w:pPr>
        <w:pStyle w:val="ListParagraph"/>
        <w:numPr>
          <w:ilvl w:val="0"/>
          <w:numId w:val="2"/>
        </w:numPr>
        <w:spacing w:before="40" w:after="40"/>
      </w:pPr>
      <w:r>
        <w:rPr>
          <w:rFonts w:ascii="Arial" w:cs="Arial" w:eastAsia="Arial" w:hAnsi="Arial"/>
          <w:sz w:val="22"/>
          <w:szCs w:val="22"/>
        </w:rPr>
        <w:t xml:space="preserve">Replace Cloud Identity organisation with Google Workspace for unified identity</w:t>
      </w:r>
    </w:p>
    <w:p>
      <w:pPr>
        <w:pStyle w:val="ListParagraph"/>
        <w:numPr>
          <w:ilvl w:val="0"/>
          <w:numId w:val="2"/>
        </w:numPr>
        <w:spacing w:before="40" w:after="40"/>
      </w:pPr>
      <w:r>
        <w:rPr>
          <w:rFonts w:ascii="Arial" w:cs="Arial" w:eastAsia="Arial" w:hAnsi="Arial"/>
          <w:sz w:val="22"/>
          <w:szCs w:val="22"/>
        </w:rPr>
        <w:t xml:space="preserve">Configure federation with corporate identity provider (Okta, Azure AD, etc.)</w:t>
      </w:r>
    </w:p>
    <w:p>
      <w:pPr>
        <w:pStyle w:val="ListParagraph"/>
        <w:numPr>
          <w:ilvl w:val="0"/>
          <w:numId w:val="2"/>
        </w:numPr>
        <w:spacing w:before="40" w:after="40"/>
      </w:pPr>
      <w:r>
        <w:rPr>
          <w:rFonts w:ascii="Arial" w:cs="Arial" w:eastAsia="Arial" w:hAnsi="Arial"/>
          <w:sz w:val="22"/>
          <w:szCs w:val="22"/>
        </w:rPr>
        <w:t xml:space="preserve">Implement Terraform Cloud or Atlantis for enterprise state management</w:t>
      </w:r>
    </w:p>
    <w:p>
      <w:pPr>
        <w:pStyle w:val="ListParagraph"/>
        <w:numPr>
          <w:ilvl w:val="0"/>
          <w:numId w:val="2"/>
        </w:numPr>
        <w:spacing w:before="40" w:after="40"/>
      </w:pPr>
      <w:r>
        <w:rPr>
          <w:rFonts w:ascii="Arial" w:cs="Arial" w:eastAsia="Arial" w:hAnsi="Arial"/>
          <w:sz w:val="22"/>
          <w:szCs w:val="22"/>
        </w:rPr>
        <w:t xml:space="preserve">Add policy-as-code testing with OPA or Checkov before plan stage</w:t>
      </w:r>
    </w:p>
    <w:p>
      <w:pPr>
        <w:pStyle w:val="ListParagraph"/>
        <w:numPr>
          <w:ilvl w:val="0"/>
          <w:numId w:val="2"/>
        </w:numPr>
        <w:spacing w:before="40" w:after="40"/>
      </w:pPr>
      <w:r>
        <w:rPr>
          <w:rFonts w:ascii="Arial" w:cs="Arial" w:eastAsia="Arial" w:hAnsi="Arial"/>
          <w:sz w:val="22"/>
          <w:szCs w:val="22"/>
        </w:rPr>
        <w:t xml:space="preserve">Implement drift detection scheduled pipeline to alert on manual changes</w:t>
      </w:r>
    </w:p>
    <w:p>
      <w:pPr>
        <w:spacing w:before="100" w:after="100"/>
      </w:pPr>
      <w:r>
        <w:t xml:space="preserve"/>
      </w:r>
    </w:p>
    <w:p>
      <w:pPr>
        <w:pBdr>
          <w:bottom w:val="single" w:color="1A56A0" w:sz="4" w:space="1"/>
        </w:pBdr>
        <w:spacing w:before="200" w:after="200"/>
      </w:pPr>
      <w:r>
        <w:t xml:space="preserve"/>
      </w:r>
    </w:p>
    <w:p>
      <w:pPr>
        <w:spacing w:before="200" w:after="80"/>
        <w:jc w:val="center"/>
      </w:pPr>
      <w:r>
        <w:rPr>
          <w:rFonts w:ascii="Arial" w:cs="Arial" w:eastAsia="Arial" w:hAnsi="Arial"/>
          <w:color w:val="888888"/>
          <w:sz w:val="18"/>
          <w:szCs w:val="18"/>
        </w:rPr>
        <w:t xml:space="preserve">GCP Landing Zone — Internal Documentation</w:t>
      </w:r>
    </w:p>
    <w:p>
      <w:pPr>
        <w:spacing w:before="0" w:after="80"/>
        <w:jc w:val="center"/>
      </w:pPr>
      <w:r>
        <w:rPr>
          <w:rFonts w:ascii="Arial" w:cs="Arial" w:eastAsia="Arial" w:hAnsi="Arial"/>
          <w:color w:val="888888"/>
          <w:sz w:val="18"/>
          <w:szCs w:val="18"/>
        </w:rPr>
        <w:t xml:space="preserve">Repository: deadki0001/gcp-landing-zone  |  February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56A0"/>
      <w:sz w:val="32"/>
      <w:szCs w:val="32"/>
    </w:rPr>
  </w:style>
  <w:style w:type="paragraph" w:styleId="Heading2">
    <w:name w:val="Heading 2"/>
    <w:basedOn w:val="Normal"/>
    <w:next w:val="Normal"/>
    <w:qFormat/>
    <w:pPr>
      <w:spacing w:before="300" w:after="160"/>
      <w:outlineLvl w:val="1"/>
    </w:pPr>
    <w:rPr>
      <w:rFonts w:ascii="Arial" w:cs="Arial" w:eastAsia="Arial" w:hAnsi="Arial"/>
      <w:b/>
      <w:bCs/>
      <w:color w:val="1A56A0"/>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2C7B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2026-02-20T13:35:46.517Z</dcterms:created>
  <dcterms:modified xsi:type="dcterms:W3CDTF">2026-02-20T13:35:46.518Z</dcterms:modified>
</cp:coreProperties>
</file>

<file path=docProps/custom.xml><?xml version="1.0" encoding="utf-8"?>
<Properties xmlns="http://schemas.openxmlformats.org/officeDocument/2006/custom-properties" xmlns:vt="http://schemas.openxmlformats.org/officeDocument/2006/docPropsVTypes"/>
</file>