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9326" w14:textId="11D0A907" w:rsidR="00795BB8" w:rsidRPr="00233083" w:rsidRDefault="00795BB8" w:rsidP="00795BB8">
      <w:pPr>
        <w:jc w:val="right"/>
        <w:rPr>
          <w:sz w:val="28"/>
        </w:rPr>
      </w:pPr>
      <w:r w:rsidRPr="00233083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4D937412" wp14:editId="2CD8A7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86940" cy="452120"/>
            <wp:effectExtent l="0" t="0" r="3810" b="5080"/>
            <wp:wrapTight wrapText="bothSides">
              <wp:wrapPolygon edited="0">
                <wp:start x="0" y="0"/>
                <wp:lineTo x="0" y="20933"/>
                <wp:lineTo x="21449" y="20933"/>
                <wp:lineTo x="21449" y="0"/>
                <wp:lineTo x="0" y="0"/>
              </wp:wrapPolygon>
            </wp:wrapTight>
            <wp:docPr id="1026" name="Picture 2" descr="Oregon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regon Tech logo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083">
        <w:rPr>
          <w:sz w:val="28"/>
        </w:rPr>
        <w:t xml:space="preserve">EE333 </w:t>
      </w:r>
      <w:r w:rsidR="00A46ECF">
        <w:rPr>
          <w:sz w:val="28"/>
        </w:rPr>
        <w:t xml:space="preserve">Intro to </w:t>
      </w:r>
      <w:r w:rsidRPr="00233083">
        <w:rPr>
          <w:sz w:val="28"/>
        </w:rPr>
        <w:t>Microcontroller</w:t>
      </w:r>
      <w:r w:rsidR="00A46ECF">
        <w:rPr>
          <w:sz w:val="28"/>
        </w:rPr>
        <w:t>s</w:t>
      </w:r>
    </w:p>
    <w:p w14:paraId="0799EADB" w14:textId="77777777" w:rsidR="00795BB8" w:rsidRPr="00233083" w:rsidRDefault="00795BB8" w:rsidP="00795BB8">
      <w:pPr>
        <w:jc w:val="right"/>
        <w:rPr>
          <w:sz w:val="28"/>
        </w:rPr>
      </w:pPr>
      <w:r>
        <w:rPr>
          <w:sz w:val="28"/>
        </w:rPr>
        <w:t>Lab Materials</w:t>
      </w:r>
    </w:p>
    <w:p w14:paraId="36D38310" w14:textId="67072FD8" w:rsidR="00795BB8" w:rsidRDefault="00795BB8" w:rsidP="00795BB8">
      <w:pPr>
        <w:jc w:val="right"/>
      </w:pPr>
      <w:r>
        <w:t>Allan A. Douglas, Ass</w:t>
      </w:r>
      <w:r w:rsidR="008604DE">
        <w:t>ociate</w:t>
      </w:r>
      <w:r w:rsidR="00B26F20">
        <w:t xml:space="preserve"> </w:t>
      </w:r>
      <w:r>
        <w:t>Professor</w:t>
      </w:r>
    </w:p>
    <w:p w14:paraId="6B57DCCB" w14:textId="77777777" w:rsidR="00795BB8" w:rsidRDefault="00795BB8" w:rsidP="00795BB8"/>
    <w:p w14:paraId="24BE4BBD" w14:textId="77777777" w:rsidR="00795BB8" w:rsidRDefault="00795BB8" w:rsidP="00795BB8">
      <w:pPr>
        <w:rPr>
          <w:sz w:val="20"/>
          <w:szCs w:val="20"/>
        </w:rPr>
      </w:pPr>
    </w:p>
    <w:p w14:paraId="336C4C08" w14:textId="77777777" w:rsidR="00795BB8" w:rsidRDefault="00795BB8" w:rsidP="00795BB8">
      <w:pPr>
        <w:ind w:left="0" w:firstLine="0"/>
      </w:pPr>
      <w:r w:rsidRPr="00795BB8">
        <w:t xml:space="preserve">EE333 is a </w:t>
      </w:r>
      <w:r w:rsidR="00CC149C">
        <w:t>hands-on, lab-</w:t>
      </w:r>
      <w:r w:rsidR="00330CB8">
        <w:t>oriented</w:t>
      </w:r>
      <w:r>
        <w:t xml:space="preserve"> class.  The textbook </w:t>
      </w:r>
      <w:r w:rsidR="00330CB8">
        <w:t xml:space="preserve">for the class </w:t>
      </w:r>
      <w:r>
        <w:t>is optional to keep costs down, however, students will need to purchase the following components for the course.  Please see the vendors and part numbers for the components.</w:t>
      </w:r>
    </w:p>
    <w:p w14:paraId="5CAD957D" w14:textId="77777777" w:rsidR="00795BB8" w:rsidRDefault="00795BB8" w:rsidP="00795BB8"/>
    <w:p w14:paraId="0A4CBA4D" w14:textId="77777777" w:rsidR="00795BB8" w:rsidRPr="00795BB8" w:rsidRDefault="00330CB8" w:rsidP="00795BB8">
      <w:pPr>
        <w:ind w:left="0" w:firstLine="0"/>
      </w:pPr>
      <w:r>
        <w:t>Every effort will be made to keep the total component cost under $100.</w:t>
      </w:r>
    </w:p>
    <w:p w14:paraId="3C93BFF0" w14:textId="77777777" w:rsidR="00795BB8" w:rsidRDefault="00795BB8"/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548"/>
        <w:gridCol w:w="4640"/>
        <w:gridCol w:w="1014"/>
        <w:gridCol w:w="2020"/>
        <w:gridCol w:w="1243"/>
      </w:tblGrid>
      <w:tr w:rsidR="007239D9" w:rsidRPr="007239D9" w14:paraId="13C75A82" w14:textId="77777777" w:rsidTr="007239D9">
        <w:trPr>
          <w:trHeight w:val="300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3B39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b/>
                <w:bCs/>
                <w:color w:val="000000"/>
              </w:rPr>
              <w:t>Qty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B5CC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Required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46E0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b/>
                <w:bCs/>
                <w:color w:val="000000"/>
              </w:rPr>
              <w:t>Vendor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B34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b/>
                <w:bCs/>
                <w:color w:val="000000"/>
              </w:rPr>
              <w:t>PN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5CD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Cost </w:t>
            </w:r>
          </w:p>
        </w:tc>
      </w:tr>
      <w:tr w:rsidR="007239D9" w:rsidRPr="007239D9" w14:paraId="0E05EBD3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DBC1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739A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Build Your Own Arduino Kit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916C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Jameco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91BC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2151259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A74B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14.95 </w:t>
            </w:r>
          </w:p>
        </w:tc>
      </w:tr>
      <w:tr w:rsidR="007239D9" w:rsidRPr="007239D9" w14:paraId="61A8F26D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AFA2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933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Arduino Uno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B6F8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Arduino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353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UNO Rev3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5E43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24.95 </w:t>
            </w:r>
          </w:p>
        </w:tc>
      </w:tr>
      <w:tr w:rsidR="007239D9" w:rsidRPr="007239D9" w14:paraId="16CE75C7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2161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61A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</w:rPr>
            </w:pPr>
            <w:r w:rsidRPr="007239D9">
              <w:rPr>
                <w:rFonts w:ascii="Calibri" w:eastAsia="Times New Roman" w:hAnsi="Calibri" w:cs="Times New Roman"/>
              </w:rPr>
              <w:t>FTDI Basic Breakout - 5V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0E39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7048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DEV-09716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503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14.95 </w:t>
            </w:r>
          </w:p>
        </w:tc>
      </w:tr>
      <w:tr w:rsidR="007239D9" w:rsidRPr="007239D9" w14:paraId="68DC660F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148F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6D7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  <w:lang w:val="sv-SE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  <w:lang w:val="sv-SE"/>
              </w:rPr>
              <w:t>IC I/O EXPANDER I2C 8B 18DIP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6A6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Digikey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EAD5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MCP23008-E/P-ND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C44D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1.22 </w:t>
            </w:r>
          </w:p>
        </w:tc>
      </w:tr>
      <w:tr w:rsidR="007239D9" w:rsidRPr="007239D9" w14:paraId="7C152C74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2E1B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B340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IC I/O EXPANDER SPI 8B 18DIP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783E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Digikey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BC6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MCP23S08-E/P-ND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5B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1.28 </w:t>
            </w:r>
          </w:p>
        </w:tc>
      </w:tr>
      <w:tr w:rsidR="007239D9" w:rsidRPr="007239D9" w14:paraId="6C521039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4936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8C2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</w:rPr>
            </w:pPr>
            <w:r w:rsidRPr="007239D9">
              <w:rPr>
                <w:rFonts w:ascii="Calibri" w:eastAsia="Times New Roman" w:hAnsi="Calibri" w:cs="Times New Roman"/>
              </w:rPr>
              <w:t>Basic 16x2 Character LCD - Black on Green 5V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D2AB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40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LCD-00255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CEB0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13.95 </w:t>
            </w:r>
          </w:p>
        </w:tc>
      </w:tr>
      <w:tr w:rsidR="007239D9" w:rsidRPr="007239D9" w14:paraId="158AA37B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5631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567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10K Ohm Potentiometer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E3B3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Digikey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4D61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CT6EP103-ND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45B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0.79 </w:t>
            </w:r>
          </w:p>
        </w:tc>
      </w:tr>
      <w:tr w:rsidR="007239D9" w:rsidRPr="007239D9" w14:paraId="23907845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592A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4B90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</w:rPr>
            </w:pPr>
            <w:r w:rsidRPr="007239D9">
              <w:rPr>
                <w:rFonts w:ascii="Calibri" w:eastAsia="Times New Roman" w:hAnsi="Calibri" w:cs="Times New Roman"/>
              </w:rPr>
              <w:t>Real Time Clock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D310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Digikey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1868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DS1307+-ND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108C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3.37 </w:t>
            </w:r>
          </w:p>
        </w:tc>
      </w:tr>
      <w:tr w:rsidR="007239D9" w:rsidRPr="007239D9" w14:paraId="7F0892F5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BC61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D793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</w:rPr>
            </w:pPr>
            <w:r w:rsidRPr="007239D9">
              <w:rPr>
                <w:rFonts w:ascii="Calibri" w:eastAsia="Times New Roman" w:hAnsi="Calibri" w:cs="Times New Roman"/>
              </w:rPr>
              <w:t>Crystal (32.768kHz Quartz Crystal)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0E13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Digikey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C97D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535-9034-ND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B16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0.17 </w:t>
            </w:r>
          </w:p>
        </w:tc>
      </w:tr>
      <w:tr w:rsidR="007239D9" w:rsidRPr="007239D9" w14:paraId="1BB9FCA3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B958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0DA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DC Motor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B1B5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82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ROB-11696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A8A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1.95 </w:t>
            </w:r>
          </w:p>
        </w:tc>
      </w:tr>
      <w:tr w:rsidR="007239D9" w:rsidRPr="007239D9" w14:paraId="1E5C76DD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C04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524" w14:textId="6F6526EF" w:rsidR="007239D9" w:rsidRPr="007239D9" w:rsidRDefault="008604DE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Flyback Diode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17D5" w14:textId="796C521F" w:rsidR="007239D9" w:rsidRPr="007239D9" w:rsidRDefault="008604DE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Digikey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113B" w14:textId="3ADB3750" w:rsidR="007239D9" w:rsidRPr="007239D9" w:rsidRDefault="008604DE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8604DE">
              <w:rPr>
                <w:rFonts w:ascii="Calibri" w:eastAsia="Times New Roman" w:hAnsi="Calibri" w:cs="Times New Roman"/>
                <w:color w:val="000000"/>
              </w:rPr>
              <w:t>1N5820GOS-ND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EFE2" w14:textId="7ED0368A" w:rsidR="007239D9" w:rsidRPr="007239D9" w:rsidRDefault="007239D9" w:rsidP="008604DE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0</w:t>
            </w:r>
            <w:r w:rsidR="008604DE">
              <w:rPr>
                <w:rFonts w:ascii="Calibri" w:eastAsia="Times New Roman" w:hAnsi="Calibri" w:cs="Times New Roman"/>
                <w:color w:val="000000"/>
              </w:rPr>
              <w:t>.46</w:t>
            </w: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239D9" w:rsidRPr="007239D9" w14:paraId="353C4063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B3E1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665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Transistor - NPN (BC337)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43F8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3D90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COM-13689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873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0.50 </w:t>
            </w:r>
          </w:p>
        </w:tc>
      </w:tr>
      <w:tr w:rsidR="007239D9" w:rsidRPr="007239D9" w14:paraId="0B3BBBFD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EAC8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EC2D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Temperature Sensor - TMP36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34F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DD09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SEN-10988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9A2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1.50 </w:t>
            </w:r>
          </w:p>
        </w:tc>
      </w:tr>
      <w:tr w:rsidR="007239D9" w:rsidRPr="007239D9" w14:paraId="60E1DDDE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8904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2974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LED - Infrared 950nm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4087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3869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COM-09349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4EC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0.95 </w:t>
            </w:r>
          </w:p>
        </w:tc>
      </w:tr>
      <w:tr w:rsidR="007239D9" w:rsidRPr="007239D9" w14:paraId="2B3ABB62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66F6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D8FE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IR Receiver Diode - TSOP38238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31C8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B79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SEN-10266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32B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1.95 </w:t>
            </w:r>
          </w:p>
        </w:tc>
      </w:tr>
      <w:tr w:rsidR="007239D9" w:rsidRPr="007239D9" w14:paraId="79E84631" w14:textId="77777777" w:rsidTr="007239D9">
        <w:trPr>
          <w:trHeight w:val="31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7260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8332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WiFi Module - ESP8266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0974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7D62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WRL-13678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F50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6.95 </w:t>
            </w:r>
          </w:p>
        </w:tc>
      </w:tr>
      <w:tr w:rsidR="007239D9" w:rsidRPr="007239D9" w14:paraId="55D2AE42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CED8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116D9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</w:rPr>
            </w:pPr>
            <w:r w:rsidRPr="007239D9">
              <w:rPr>
                <w:rFonts w:ascii="Calibri" w:eastAsia="Times New Roman" w:hAnsi="Calibri" w:cs="Times New Roman"/>
              </w:rPr>
              <w:t>Logic Level Converter - Bi-Directional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6FA1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Sparkfun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4371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BOB-12009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F243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 xml:space="preserve"> $       2.95 </w:t>
            </w:r>
          </w:p>
        </w:tc>
      </w:tr>
      <w:tr w:rsidR="007239D9" w:rsidRPr="007239D9" w14:paraId="4A4CC8F0" w14:textId="77777777" w:rsidTr="007239D9">
        <w:trPr>
          <w:trHeight w:val="3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037B" w14:textId="77777777" w:rsidR="007239D9" w:rsidRPr="007239D9" w:rsidRDefault="007239D9" w:rsidP="007239D9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2F92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BC1F" w14:textId="77777777" w:rsidR="007239D9" w:rsidRPr="007239D9" w:rsidRDefault="007239D9" w:rsidP="007239D9">
            <w:pPr>
              <w:ind w:left="0" w:firstLine="0"/>
              <w:rPr>
                <w:rFonts w:ascii="Calibri" w:eastAsia="Times New Roman" w:hAnsi="Calibri" w:cs="Times New Roman"/>
                <w:color w:val="000000"/>
              </w:rPr>
            </w:pPr>
            <w:r w:rsidRPr="007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C110" w14:textId="77777777" w:rsidR="007239D9" w:rsidRPr="007239D9" w:rsidRDefault="007239D9" w:rsidP="007239D9">
            <w:pPr>
              <w:ind w:left="0" w:firstLine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39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4772" w14:textId="26FFAC51" w:rsidR="007239D9" w:rsidRPr="007239D9" w:rsidRDefault="008604DE" w:rsidP="008604DE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$    92.84</w:t>
            </w:r>
          </w:p>
        </w:tc>
      </w:tr>
    </w:tbl>
    <w:p w14:paraId="7EC58802" w14:textId="77777777" w:rsidR="00DB5AC5" w:rsidRDefault="00DB5AC5"/>
    <w:p w14:paraId="7AFFB959" w14:textId="77777777" w:rsidR="00795BB8" w:rsidRPr="00795BB8" w:rsidRDefault="00795BB8" w:rsidP="00330CB8">
      <w:pPr>
        <w:ind w:left="0" w:firstLine="0"/>
        <w:rPr>
          <w:rFonts w:ascii="Calibri" w:eastAsia="Times New Roman" w:hAnsi="Calibri" w:cs="Times New Roman"/>
          <w:color w:val="000000"/>
        </w:rPr>
      </w:pPr>
      <w:r>
        <w:t xml:space="preserve">Please note, that the SparkFun RedBoard may be substituted for the Arduino UNO.  The RedBoard is SparkFun part number </w:t>
      </w:r>
      <w:r w:rsidRPr="00795BB8">
        <w:rPr>
          <w:rFonts w:ascii="Calibri" w:eastAsia="Times New Roman" w:hAnsi="Calibri" w:cs="Times New Roman"/>
          <w:color w:val="000000"/>
        </w:rPr>
        <w:t>DEV-12757</w:t>
      </w:r>
      <w:r>
        <w:rPr>
          <w:rFonts w:ascii="Calibri" w:eastAsia="Times New Roman" w:hAnsi="Calibri" w:cs="Times New Roman"/>
          <w:color w:val="000000"/>
        </w:rPr>
        <w:t>.  The cost is $19.95.</w:t>
      </w:r>
    </w:p>
    <w:p w14:paraId="3F7678A7" w14:textId="5CC62CAE" w:rsidR="00795BB8" w:rsidRDefault="00CC149C" w:rsidP="002A3EE0">
      <w:pPr>
        <w:shd w:val="clear" w:color="auto" w:fill="FFFFFF"/>
        <w:spacing w:before="240"/>
        <w:ind w:left="0" w:firstLine="0"/>
      </w:pPr>
      <w:r>
        <w:t>In addition</w:t>
      </w:r>
      <w:r w:rsidR="00795BB8">
        <w:t xml:space="preserve">, </w:t>
      </w:r>
      <w:r w:rsidR="007239D9">
        <w:t>many</w:t>
      </w:r>
      <w:r w:rsidR="00795BB8">
        <w:t xml:space="preserve"> of the components required for this class are included in the SparkFun Inventor’s Kit (KIT-12060)</w:t>
      </w:r>
      <w:r w:rsidR="00795BB8" w:rsidRPr="00795BB8">
        <w:t>.  The entire kit is</w:t>
      </w:r>
      <w:r w:rsidR="00795BB8">
        <w:t xml:space="preserve"> $99.95.  If you are interested, please </w:t>
      </w:r>
      <w:r w:rsidR="00330CB8">
        <w:t xml:space="preserve">talk to the instructor to determine which </w:t>
      </w:r>
      <w:r>
        <w:t>components</w:t>
      </w:r>
      <w:r w:rsidR="00330CB8">
        <w:t xml:space="preserve"> you will need to order separately</w:t>
      </w:r>
      <w:r w:rsidR="00795BB8">
        <w:t>.</w:t>
      </w:r>
    </w:p>
    <w:p w14:paraId="3EFF791B" w14:textId="77777777" w:rsidR="007239D9" w:rsidRDefault="007239D9" w:rsidP="002A3EE0">
      <w:pPr>
        <w:shd w:val="clear" w:color="auto" w:fill="FFFFFF"/>
        <w:spacing w:before="240"/>
        <w:ind w:left="0" w:firstLine="0"/>
      </w:pPr>
      <w:r>
        <w:t>This course will use a variety of resistors, capacitors, a breadboard, jumper wires, and micro USB cables.  It is assumed that students have this material from other courses.  If you need to order these items, please request recommendations from the instructor.</w:t>
      </w:r>
    </w:p>
    <w:p w14:paraId="69D5E3DD" w14:textId="34A5402F" w:rsidR="007239D9" w:rsidRDefault="00B26F20" w:rsidP="002A3EE0">
      <w:pPr>
        <w:shd w:val="clear" w:color="auto" w:fill="FFFFFF"/>
        <w:spacing w:before="240"/>
        <w:ind w:left="0" w:firstLine="0"/>
      </w:pPr>
      <w:r>
        <w:t xml:space="preserve">I highly encourage students to </w:t>
      </w:r>
      <w:r w:rsidR="000642E5">
        <w:t xml:space="preserve">consider </w:t>
      </w:r>
      <w:r w:rsidR="007239D9">
        <w:t>purchas</w:t>
      </w:r>
      <w:r w:rsidR="000642E5">
        <w:t>ing</w:t>
      </w:r>
      <w:r w:rsidR="007239D9">
        <w:t xml:space="preserve"> an Analog Discover 2 from Digilent</w:t>
      </w:r>
      <w:r>
        <w:t xml:space="preserve"> (or an equivalent device)</w:t>
      </w:r>
      <w:r w:rsidR="007239D9">
        <w:t>.  These multi-channel oscilloscope/function generator/logic analyzer devices can be used to complete all of the labs in this course.</w:t>
      </w:r>
    </w:p>
    <w:sectPr w:rsidR="007239D9" w:rsidSect="00CC149C">
      <w:pgSz w:w="12240" w:h="15840"/>
      <w:pgMar w:top="990" w:right="108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BD"/>
    <w:rsid w:val="000642E5"/>
    <w:rsid w:val="002A3EE0"/>
    <w:rsid w:val="00330CB8"/>
    <w:rsid w:val="007239D9"/>
    <w:rsid w:val="00795BB8"/>
    <w:rsid w:val="008604DE"/>
    <w:rsid w:val="00A46ECF"/>
    <w:rsid w:val="00AC59BD"/>
    <w:rsid w:val="00B26F20"/>
    <w:rsid w:val="00CC149C"/>
    <w:rsid w:val="00D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149B"/>
  <w15:docId w15:val="{4D637FF6-30CF-4D6E-8DE9-8C986C22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oit.edu/Images/Logo/logo-main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Douglas</cp:lastModifiedBy>
  <cp:revision>8</cp:revision>
  <dcterms:created xsi:type="dcterms:W3CDTF">2015-09-24T19:30:00Z</dcterms:created>
  <dcterms:modified xsi:type="dcterms:W3CDTF">2021-09-30T00:51:00Z</dcterms:modified>
</cp:coreProperties>
</file>