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</w:t>
      </w:r>
      <w:r>
        <w:rPr>
          <w:b w:val="0"/>
          <w:bCs w:val="0"/>
          <w:color w:val="000000"/>
          <w:sz w:val="26"/>
          <w:szCs w:val="26"/>
        </w:rPr>
        <w:t xml:space="preserve">Открытие депозитов онлайн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</w:t>
      </w:r>
      <w:r>
        <w:rPr>
          <w:b/>
          <w:color w:val="000000"/>
          <w:sz w:val="26"/>
          <w:szCs w:val="26"/>
        </w:rPr>
        <w:t xml:space="preserve"> </w:t>
      </w:r>
      <w:r>
        <w:rPr>
          <w:b w:val="0"/>
          <w:bCs w:val="0"/>
          <w:color w:val="000000"/>
          <w:sz w:val="26"/>
          <w:szCs w:val="26"/>
        </w:rPr>
        <w:t xml:space="preserve">Ожогин Антон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93"/>
        <w:keepNext w:val="false"/>
        <w:keepLines w:val="false"/>
        <w:pBdr/>
        <w:spacing w:before="280"/>
        <w:ind/>
        <w:rPr>
          <w:b w:val="0"/>
          <w:bCs w:val="0"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 </w:t>
      </w:r>
      <w:r>
        <w:rPr>
          <w:b w:val="0"/>
          <w:bCs w:val="0"/>
          <w:color w:val="000000"/>
          <w:sz w:val="26"/>
          <w:szCs w:val="26"/>
          <w:rtl w:val="0"/>
        </w:rPr>
        <w:t xml:space="preserve">26.12.2024</w:t>
      </w:r>
      <w:r>
        <w:rPr>
          <w:b w:val="0"/>
          <w:bCs w:val="0"/>
          <w:color w:val="000000"/>
          <w:sz w:val="26"/>
          <w:szCs w:val="26"/>
        </w:rPr>
      </w:r>
      <w:r>
        <w:rPr>
          <w:b w:val="0"/>
          <w:bCs w:val="0"/>
          <w:color w:val="000000"/>
          <w:sz w:val="26"/>
          <w:szCs w:val="26"/>
        </w:rPr>
      </w:r>
    </w:p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  <w:r/>
    </w:p>
    <w:tbl>
      <w:tblPr>
        <w:tblStyle w:val="899"/>
        <w:tblW w:w="9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461"/>
        <w:gridCol w:w="3969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Клиент, Интернет-банк, Сайт, Хранилище ставок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Получение актуальных ставок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Интернет-банк\сайт запрашивает данные из хранилища ставок для отображения клиенту актуальной информации о депозитах и индивидуальных предложениях.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Клиент,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Интернет-банк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, Сайт, </w:t>
            </w:r>
            <w:r>
              <w:t xml:space="preserve">Система кол-центр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Подача заявки на депозит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719"/>
              </w:tabs>
              <w:spacing/>
              <w:ind w:firstLine="0" w:left="0"/>
              <w:rPr/>
            </w:pPr>
            <w:r>
              <w:t xml:space="preserve">Клиент выбрав понравившеся условия депозита отправляет заявку в интернет-банке\сайте банка котороая передаётся в систему </w:t>
            </w:r>
            <w:r>
              <w:t xml:space="preserve">кол-центра, после чего с клиентом связывается </w:t>
            </w:r>
            <w:r>
              <w:t xml:space="preserve">менеджер кол-центра уточнения условий депозита. Для нового клиента - ожидание посещения отделения банка клиентом для идентификации. Для существующего клиента – подтвержденеим операции кодом из СМС.</w:t>
            </w:r>
            <w:r/>
          </w:p>
          <w:p>
            <w:pPr>
              <w:pBdr/>
              <w:spacing/>
              <w:ind/>
              <w:rPr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/>
      </w:pPr>
      <w:r>
        <w:rPr>
          <w:rtl w:val="0"/>
        </w:rPr>
        <w:t xml:space="preserve">Опишите здесь нефункциональные требования и архитектурно-значимые требования.</w:t>
      </w:r>
      <w:r/>
    </w:p>
    <w:tbl>
      <w:tblPr>
        <w:tblStyle w:val="900"/>
        <w:tblW w:w="8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  <w:tblGridChange w:id="1">
          <w:tblGrid>
            <w:gridCol w:w="465"/>
            <w:gridCol w:w="7725"/>
          </w:tblGrid>
        </w:tblGridChange>
      </w:tblGrid>
      <w:tr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Работа 24/7 и максимальная доступность системы 99.9% с возможностью переключения на резервный ЦОД 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Защита даннах с помощью механизма шифрования трафика.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3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В приоритете использовать существующие технологии базы данных MS SQL и Oracle. Можно развернуть новые технологии, но необходимо, чтобы они были совместимы с существующими платформами разработки.</w:t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4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Простой и понятный для клиента интерфейс в общепринятой стилистики компании</w:t>
            </w:r>
            <w:r/>
          </w:p>
        </w:tc>
      </w:tr>
      <w:tr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Быстрый отклик системы на действия пользователя ( &lt;1 sec)</w:t>
            </w:r>
            <w:r/>
          </w:p>
        </w:tc>
      </w:tr>
    </w:tbl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  <w:t xml:space="preserve">Диаграмма контекста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pBdr/>
        <w:spacing w:after="240" w:before="240"/>
        <w:ind/>
        <w:rPr/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691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557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3691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290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rtl w:val="0"/>
        </w:rPr>
      </w:r>
      <w:r/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  <w:t xml:space="preserve">Диаграмма контейнеров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pBdr/>
        <w:spacing w:after="240" w:before="240"/>
        <w:ind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97972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831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3979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313.3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rtl w:val="0"/>
        </w:rPr>
      </w:r>
      <w:r/>
      <w:r>
        <w:rPr>
          <w:highlight w:val="none"/>
          <w:rtl w:val="0"/>
        </w:rPr>
      </w:r>
      <w:r>
        <w:rPr>
          <w:highlight w:val="none"/>
        </w:rPr>
      </w:r>
    </w:p>
    <w:p>
      <w:pPr>
        <w:pBdr/>
        <w:spacing w:after="240" w:before="240"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rtl w:val="0"/>
        </w:rPr>
        <w:t xml:space="preserve">Логика принятия решений</w:t>
      </w:r>
      <w:r>
        <w:rPr>
          <w:b/>
          <w:bCs/>
          <w:sz w:val="24"/>
          <w:szCs w:val="24"/>
          <w:highlight w:val="none"/>
          <w:rtl w:val="0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after="240" w:before="240"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На этапе mvp нет смысла вносить радикальные изменения в архитектуру, для быстрого внесения изменений требуется использовать в приоритете имеющийся стек по БД и C#.</w:t>
      </w:r>
      <w:r>
        <w:rPr>
          <w:highlight w:val="none"/>
          <w:rtl w:val="0"/>
        </w:rPr>
      </w:r>
      <w:r/>
    </w:p>
    <w:p>
      <w:pPr>
        <w:pStyle w:val="893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54"/>
        <w:numPr>
          <w:ilvl w:val="0"/>
          <w:numId w:val="3"/>
        </w:numPr>
        <w:pBdr/>
        <w:spacing w:after="240" w:before="240"/>
        <w:ind/>
        <w:rPr/>
      </w:pPr>
      <w:r>
        <w:rPr>
          <w:rtl w:val="0"/>
        </w:rPr>
        <w:t xml:space="preserve">Добавление очереди запросов</w:t>
      </w:r>
      <w:r/>
    </w:p>
    <w:p>
      <w:pPr>
        <w:pStyle w:val="854"/>
        <w:numPr>
          <w:ilvl w:val="0"/>
          <w:numId w:val="3"/>
        </w:numPr>
        <w:pBdr/>
        <w:spacing w:after="240" w:before="240"/>
        <w:ind/>
        <w:rPr/>
      </w:pPr>
      <w:r>
        <w:rPr>
          <w:highlight w:val="none"/>
          <w:rtl w:val="0"/>
        </w:rPr>
        <w:t xml:space="preserve">Добавление сервиса заявок</w:t>
      </w:r>
      <w:r>
        <w:rPr>
          <w:highlight w:val="none"/>
          <w:rtl w:val="0"/>
        </w:rPr>
      </w:r>
      <w:r/>
    </w:p>
    <w:p>
      <w:pPr>
        <w:pStyle w:val="854"/>
        <w:numPr>
          <w:ilvl w:val="0"/>
          <w:numId w:val="3"/>
        </w:numPr>
        <w:pBdr/>
        <w:spacing w:after="240" w:before="240"/>
        <w:ind/>
        <w:rPr/>
      </w:pPr>
      <w:r>
        <w:rPr>
          <w:highlight w:val="none"/>
          <w:rtl w:val="0"/>
        </w:rPr>
        <w:t xml:space="preserve">Пересмотр работы интернет банка для объединения с АБС</w:t>
      </w:r>
      <w:r>
        <w:rPr>
          <w:highlight w:val="none"/>
          <w:rtl w:val="0"/>
        </w:rPr>
      </w:r>
      <w:r/>
    </w:p>
    <w:p>
      <w:pPr>
        <w:pBdr/>
        <w:spacing w:after="240" w:before="240"/>
        <w:ind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rtl w:val="0"/>
        </w:rPr>
        <w:t xml:space="preserve">Использование сторннего кц для связи с клиентом, тут может быть как учечка даных клиентов, зависимость внесения изменений от команды разработки подрядчика, так и отказ в обслуживании по разным причинам.</w:t>
      </w:r>
      <w:r/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highlight w:val="none"/>
        </w:rPr>
        <w:t xml:space="preserve">Требуется использование серверов очередей для демфирования нагрузки на АБС систему, что может поотребовать новые знания в этой области от команы разработки и эксплуатации.</w:t>
      </w:r>
      <w:r>
        <w:rPr>
          <w:highlight w:val="none"/>
        </w:rPr>
      </w:r>
      <w:r/>
    </w:p>
    <w:p>
      <w:pPr>
        <w:pStyle w:val="854"/>
        <w:numPr>
          <w:ilvl w:val="0"/>
          <w:numId w:val="2"/>
        </w:numPr>
        <w:pBdr/>
        <w:spacing w:after="240" w:before="240"/>
        <w:ind/>
        <w:rPr/>
      </w:pPr>
      <w:r>
        <w:rPr>
          <w:highlight w:val="none"/>
        </w:rPr>
        <w:t xml:space="preserve">Уменьшение человеческого фактора в процессе обработки заявки.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>
    <w:name w:val="Heading 1 Char"/>
    <w:basedOn w:val="839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39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39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39"/>
    <w:link w:val="8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39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39"/>
    <w:link w:val="8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Title Char"/>
    <w:basedOn w:val="839"/>
    <w:link w:val="8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Subtitle Char"/>
    <w:basedOn w:val="839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9"/>
    <w:next w:val="889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9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4">
    <w:name w:val="List Paragraph"/>
    <w:basedOn w:val="889"/>
    <w:uiPriority w:val="34"/>
    <w:qFormat/>
    <w:pPr>
      <w:pBdr/>
      <w:spacing/>
      <w:ind w:left="720"/>
      <w:contextualSpacing w:val="true"/>
    </w:pPr>
  </w:style>
  <w:style w:type="character" w:styleId="855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6">
    <w:name w:val="Intense Quote"/>
    <w:basedOn w:val="889"/>
    <w:next w:val="889"/>
    <w:link w:val="85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7">
    <w:name w:val="Intense Quote Char"/>
    <w:basedOn w:val="839"/>
    <w:link w:val="8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8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9">
    <w:name w:val="No Spacing"/>
    <w:basedOn w:val="889"/>
    <w:uiPriority w:val="1"/>
    <w:qFormat/>
    <w:pPr>
      <w:pBdr/>
      <w:spacing w:after="0" w:line="240" w:lineRule="auto"/>
      <w:ind/>
    </w:pPr>
  </w:style>
  <w:style w:type="character" w:styleId="860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39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39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39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39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pPr>
      <w:pBdr/>
      <w:spacing/>
      <w:ind/>
    </w:pPr>
  </w:style>
  <w:style w:type="table" w:styleId="89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>
    <w:name w:val="Heading 1"/>
    <w:basedOn w:val="889"/>
    <w:next w:val="889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92">
    <w:name w:val="Heading 2"/>
    <w:basedOn w:val="889"/>
    <w:next w:val="889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93">
    <w:name w:val="Heading 3"/>
    <w:basedOn w:val="889"/>
    <w:next w:val="889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4">
    <w:name w:val="Heading 4"/>
    <w:basedOn w:val="889"/>
    <w:next w:val="889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5">
    <w:name w:val="Heading 5"/>
    <w:basedOn w:val="889"/>
    <w:next w:val="889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6">
    <w:name w:val="Heading 6"/>
    <w:basedOn w:val="889"/>
    <w:next w:val="889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7">
    <w:name w:val="Title"/>
    <w:basedOn w:val="889"/>
    <w:next w:val="889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8">
    <w:name w:val="Subtitle"/>
    <w:basedOn w:val="889"/>
    <w:next w:val="889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99">
    <w:name w:val="StGen0"/>
    <w:basedOn w:val="8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StGen1"/>
    <w:basedOn w:val="8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2024-12-26T14:23:03Z</dcterms:modified>
</cp:coreProperties>
</file>