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004B" w14:textId="7B04E160" w:rsidR="007052E2" w:rsidRPr="007052E2" w:rsidRDefault="007052E2" w:rsidP="007052E2">
      <w:pPr>
        <w:jc w:val="center"/>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GC-04 – INVESTMENT DISCUSSIONS</w:t>
      </w:r>
    </w:p>
    <w:p w14:paraId="0DF7B894" w14:textId="326AB5EC" w:rsidR="007052E2" w:rsidRPr="007052E2" w:rsidRDefault="007052E2" w:rsidP="007052E2">
      <w:pPr>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PURPOSE PACK #4 – INVESTMENT DISCUSSIONS</w:t>
      </w:r>
    </w:p>
    <w:p w14:paraId="7370C4ED" w14:textId="77777777" w:rsidR="007052E2" w:rsidRPr="007052E2" w:rsidRDefault="007052E2" w:rsidP="007052E2">
      <w:pPr>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A. PURPOSE DEFINITION</w:t>
      </w:r>
    </w:p>
    <w:p w14:paraId="50434BA5" w14:textId="03D2911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"Purpose" means the evaluation, discussion, negotiation, structuring, assessment, and potential consummation of an investment, acquisition of securities, equity participation, strategic investment, capital infusion, financing transaction, or other investment opportunity involving one or more of the Parties.</w:t>
      </w:r>
    </w:p>
    <w:p w14:paraId="40B9E92F" w14:textId="77777777" w:rsidR="007052E2" w:rsidRPr="007052E2" w:rsidRDefault="007052E2" w:rsidP="007052E2">
      <w:pPr>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B. RECITAL VARIANT</w:t>
      </w:r>
    </w:p>
    <w:p w14:paraId="37338DA9" w14:textId="77777777" w:rsidR="007052E2" w:rsidRPr="007052E2" w:rsidRDefault="007052E2" w:rsidP="007052E2">
      <w:pPr>
        <w:jc w:val="both"/>
        <w:rPr>
          <w:rFonts w:ascii="Times New Roman" w:hAnsi="Times New Roman" w:cs="Times New Roman"/>
          <w:color w:val="156082" w:themeColor="accent1"/>
        </w:rPr>
      </w:pPr>
      <w:proofErr w:type="gramStart"/>
      <w:r w:rsidRPr="007052E2">
        <w:rPr>
          <w:rFonts w:ascii="Times New Roman" w:hAnsi="Times New Roman" w:cs="Times New Roman"/>
          <w:color w:val="156082" w:themeColor="accent1"/>
        </w:rPr>
        <w:t>WHEREAS,</w:t>
      </w:r>
      <w:proofErr w:type="gramEnd"/>
      <w:r w:rsidRPr="007052E2">
        <w:rPr>
          <w:rFonts w:ascii="Times New Roman" w:hAnsi="Times New Roman" w:cs="Times New Roman"/>
          <w:color w:val="156082" w:themeColor="accent1"/>
        </w:rPr>
        <w:t xml:space="preserve"> the Parties desire to evaluate and discuss a potential investment transaction, strategic investment, financing arrangement, capital raise, acquisition of securities, or other investment opportunity;</w:t>
      </w:r>
    </w:p>
    <w:p w14:paraId="4FCE6136"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WHEREAS, in connection with such discussions, the Parties may disclose and exchange confidential commercial, financial, operational, strategic, technical, legal, and proprietary information;</w:t>
      </w:r>
    </w:p>
    <w:p w14:paraId="76B3674E" w14:textId="7B4D7703" w:rsidR="007052E2" w:rsidRPr="007052E2" w:rsidRDefault="007052E2" w:rsidP="007052E2">
      <w:pPr>
        <w:jc w:val="both"/>
        <w:rPr>
          <w:rFonts w:ascii="Times New Roman" w:hAnsi="Times New Roman" w:cs="Times New Roman"/>
          <w:color w:val="156082" w:themeColor="accent1"/>
        </w:rPr>
      </w:pPr>
      <w:proofErr w:type="gramStart"/>
      <w:r w:rsidRPr="007052E2">
        <w:rPr>
          <w:rFonts w:ascii="Times New Roman" w:hAnsi="Times New Roman" w:cs="Times New Roman"/>
          <w:color w:val="156082" w:themeColor="accent1"/>
        </w:rPr>
        <w:t>WHEREAS,</w:t>
      </w:r>
      <w:proofErr w:type="gramEnd"/>
      <w:r w:rsidRPr="007052E2">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5B8F1D2F" w14:textId="77777777" w:rsidR="007052E2" w:rsidRPr="007052E2" w:rsidRDefault="007052E2" w:rsidP="007052E2">
      <w:pPr>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C. ADDITIONAL DEFINITIONS</w:t>
      </w:r>
    </w:p>
    <w:p w14:paraId="1C5F8C09" w14:textId="77777777" w:rsidR="007052E2" w:rsidRPr="007052E2" w:rsidRDefault="007052E2" w:rsidP="007052E2">
      <w:pPr>
        <w:numPr>
          <w:ilvl w:val="0"/>
          <w:numId w:val="1"/>
        </w:numPr>
        <w:tabs>
          <w:tab w:val="clear" w:pos="360"/>
          <w:tab w:val="num" w:pos="720"/>
        </w:tabs>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Investment Opportunity</w:t>
      </w:r>
    </w:p>
    <w:p w14:paraId="188C07B2"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"Investment Opportunity" means any actual, proposed, contemplated, or potential investment transaction, financing transaction, acquisition of securities, capital raise, strategic investment, debt investment, equity investment, convertible instrument investment, or other financial opportunity evaluated in connection with the Purpose.</w:t>
      </w:r>
    </w:p>
    <w:p w14:paraId="4F0FE3A5" w14:textId="77777777" w:rsidR="007052E2" w:rsidRPr="007052E2" w:rsidRDefault="007052E2" w:rsidP="007052E2">
      <w:pPr>
        <w:numPr>
          <w:ilvl w:val="0"/>
          <w:numId w:val="2"/>
        </w:numPr>
        <w:tabs>
          <w:tab w:val="clear" w:pos="360"/>
          <w:tab w:val="num" w:pos="720"/>
        </w:tabs>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Investor Information</w:t>
      </w:r>
    </w:p>
    <w:p w14:paraId="2F9D22AF"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"Investor Information" means information relating to an investor's investment strategy, portfolio, investment criteria, return expectations, funding capacity, investment structure preferences, risk parameters, due diligence findings, and investment decision-making processes.</w:t>
      </w:r>
    </w:p>
    <w:p w14:paraId="3A486313" w14:textId="77777777" w:rsidR="007052E2" w:rsidRPr="007052E2" w:rsidRDefault="007052E2" w:rsidP="007052E2">
      <w:pPr>
        <w:numPr>
          <w:ilvl w:val="0"/>
          <w:numId w:val="3"/>
        </w:numPr>
        <w:tabs>
          <w:tab w:val="clear" w:pos="360"/>
          <w:tab w:val="num" w:pos="720"/>
        </w:tabs>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Funding Information</w:t>
      </w:r>
    </w:p>
    <w:p w14:paraId="060D9F08"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"Funding Information" means information relating to capital requirements, fundraising strategies, funding structures, financing arrangements, investor outreach activities, use of proceeds, and proposed financing transactions.</w:t>
      </w:r>
    </w:p>
    <w:p w14:paraId="539AA230" w14:textId="77777777" w:rsidR="007052E2" w:rsidRPr="007052E2" w:rsidRDefault="007052E2" w:rsidP="007052E2">
      <w:pPr>
        <w:numPr>
          <w:ilvl w:val="0"/>
          <w:numId w:val="4"/>
        </w:numPr>
        <w:tabs>
          <w:tab w:val="clear" w:pos="360"/>
          <w:tab w:val="num" w:pos="720"/>
        </w:tabs>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Financial Information</w:t>
      </w:r>
    </w:p>
    <w:p w14:paraId="6E4CF2B0"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"Financial Information" means financial statements, management accounts, forecasts, budgets, financial models, valuation reports, revenue projections, capital expenditure plans, working capital information, cash flow projections, and other financial data.</w:t>
      </w:r>
    </w:p>
    <w:p w14:paraId="19072F51" w14:textId="77777777" w:rsidR="007052E2" w:rsidRPr="007052E2" w:rsidRDefault="007052E2" w:rsidP="007052E2">
      <w:pPr>
        <w:numPr>
          <w:ilvl w:val="0"/>
          <w:numId w:val="5"/>
        </w:numPr>
        <w:tabs>
          <w:tab w:val="clear" w:pos="360"/>
          <w:tab w:val="num" w:pos="720"/>
        </w:tabs>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lastRenderedPageBreak/>
        <w:t>Investment Structure</w:t>
      </w:r>
    </w:p>
    <w:p w14:paraId="2CB12227" w14:textId="35D19AFB"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"Investment Structure" means any proposed share subscription, share purchase, asset acquisition, convertible instrument, debt financing, hybrid financing, partnership structure, or other investment arrangement contemplated by the Parties.</w:t>
      </w:r>
    </w:p>
    <w:p w14:paraId="22780F9B" w14:textId="77777777" w:rsidR="007052E2" w:rsidRPr="007052E2" w:rsidRDefault="007052E2" w:rsidP="007052E2">
      <w:pPr>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D. CONFIDENTIAL INFORMATION EXPANSION</w:t>
      </w:r>
    </w:p>
    <w:p w14:paraId="72FB7430"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Without limitation, Confidential Information includes:</w:t>
      </w:r>
    </w:p>
    <w:p w14:paraId="33A54F32"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(a) business plans, growth strategies, investment proposals, funding plans, and capital raising strategies;</w:t>
      </w:r>
    </w:p>
    <w:p w14:paraId="67DC1172"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(b) financial statements, management accounts, audit reports, budgets, forecasts, financial models, valuations, and financial projections;</w:t>
      </w:r>
    </w:p>
    <w:p w14:paraId="00962BEB"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(c) capitalization tables, shareholding structures, ownership information, equity allocation plans, and proposed investment structures;</w:t>
      </w:r>
    </w:p>
    <w:p w14:paraId="1C1F8042"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(d) investor presentations, information memoranda, pitch decks, teasers, investment summaries, and transaction documents;</w:t>
      </w:r>
    </w:p>
    <w:p w14:paraId="7F882C0E"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(e) funding requirements, use of proceeds, deployment strategies, expansion plans, acquisition plans, and investment objectives;</w:t>
      </w:r>
    </w:p>
    <w:p w14:paraId="260F16C0"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(f) due diligence reports, legal reviews, financial reviews, tax reviews, compliance assessments, and risk analyses;</w:t>
      </w:r>
    </w:p>
    <w:p w14:paraId="2BE89726"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(g) transaction terms, valuation methodologies, pricing assumptions, commercial negotiations, and investment conditions;</w:t>
      </w:r>
    </w:p>
    <w:p w14:paraId="14FB46A7"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(h) intellectual property portfolios, proprietary technologies, trade secrets, business methodologies, and competitive advantages relevant to the investment opportunity;</w:t>
      </w:r>
    </w:p>
    <w:p w14:paraId="06D230D7"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w:t>
      </w:r>
      <w:proofErr w:type="spellStart"/>
      <w:r w:rsidRPr="007052E2">
        <w:rPr>
          <w:rFonts w:ascii="Times New Roman" w:hAnsi="Times New Roman" w:cs="Times New Roman"/>
          <w:color w:val="156082" w:themeColor="accent1"/>
        </w:rPr>
        <w:t>i</w:t>
      </w:r>
      <w:proofErr w:type="spellEnd"/>
      <w:r w:rsidRPr="007052E2">
        <w:rPr>
          <w:rFonts w:ascii="Times New Roman" w:hAnsi="Times New Roman" w:cs="Times New Roman"/>
          <w:color w:val="156082" w:themeColor="accent1"/>
        </w:rPr>
        <w:t>) customer information, supplier information, strategic partnerships, key commercial arrangements, and operational data relevant to the investment decision; and</w:t>
      </w:r>
    </w:p>
    <w:p w14:paraId="7CFC5E3D" w14:textId="5D0C627C"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(j) any other commercial, financial, strategic, legal, technical, operational, or proprietary information disclosed in connection with the evaluation of the Investment Opportunity.</w:t>
      </w:r>
    </w:p>
    <w:p w14:paraId="78B843D7" w14:textId="77777777" w:rsidR="007052E2" w:rsidRPr="007052E2" w:rsidRDefault="007052E2" w:rsidP="007052E2">
      <w:pPr>
        <w:jc w:val="both"/>
        <w:rPr>
          <w:rFonts w:ascii="Times New Roman" w:hAnsi="Times New Roman" w:cs="Times New Roman"/>
          <w:b/>
          <w:bCs/>
          <w:color w:val="156082" w:themeColor="accent1"/>
        </w:rPr>
      </w:pPr>
      <w:r w:rsidRPr="007052E2">
        <w:rPr>
          <w:rFonts w:ascii="Times New Roman" w:hAnsi="Times New Roman" w:cs="Times New Roman"/>
          <w:b/>
          <w:bCs/>
          <w:color w:val="156082" w:themeColor="accent1"/>
        </w:rPr>
        <w:t>E. OPTIONAL INTRODUCED CONTACTS DATASET</w:t>
      </w:r>
    </w:p>
    <w:p w14:paraId="500F8EB5"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Investors</w:t>
      </w:r>
    </w:p>
    <w:p w14:paraId="7FE29C7A"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Strategic Investors</w:t>
      </w:r>
    </w:p>
    <w:p w14:paraId="3399F5A6"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Private Equity Funds</w:t>
      </w:r>
    </w:p>
    <w:p w14:paraId="3471A890"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Venture Capital Funds</w:t>
      </w:r>
    </w:p>
    <w:p w14:paraId="075C6C31"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Family Offices</w:t>
      </w:r>
    </w:p>
    <w:p w14:paraId="7FAF3909"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Angel Investors</w:t>
      </w:r>
    </w:p>
    <w:p w14:paraId="002C190A"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lastRenderedPageBreak/>
        <w:t>Institutional Investors</w:t>
      </w:r>
    </w:p>
    <w:p w14:paraId="36C95765"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Banks</w:t>
      </w:r>
    </w:p>
    <w:p w14:paraId="652A9176"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Financial Institutions</w:t>
      </w:r>
    </w:p>
    <w:p w14:paraId="2D1B46F1"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Lenders</w:t>
      </w:r>
    </w:p>
    <w:p w14:paraId="0A7D54AF"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Investment Bankers</w:t>
      </w:r>
    </w:p>
    <w:p w14:paraId="05267BD8"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Financial Advisors</w:t>
      </w:r>
    </w:p>
    <w:p w14:paraId="3069BEC6"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Legal Advisors</w:t>
      </w:r>
    </w:p>
    <w:p w14:paraId="63C87956"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Valuation Advisors</w:t>
      </w:r>
    </w:p>
    <w:p w14:paraId="1CE3B60E"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Commercial Advisors</w:t>
      </w:r>
    </w:p>
    <w:p w14:paraId="66CBFA72"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Target Companies</w:t>
      </w:r>
    </w:p>
    <w:p w14:paraId="3A53CC91"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Promoters</w:t>
      </w:r>
    </w:p>
    <w:p w14:paraId="3BDBB8C2"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Founders</w:t>
      </w:r>
    </w:p>
    <w:p w14:paraId="774BBB65"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Shareholders</w:t>
      </w:r>
    </w:p>
    <w:p w14:paraId="2F61187D"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Industry Experts</w:t>
      </w:r>
    </w:p>
    <w:p w14:paraId="3AF5448F"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Strategic Partners</w:t>
      </w:r>
    </w:p>
    <w:p w14:paraId="6E53F0EC"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Government Authorities</w:t>
      </w:r>
    </w:p>
    <w:p w14:paraId="254E78CF" w14:textId="77777777" w:rsidR="007052E2" w:rsidRPr="007052E2" w:rsidRDefault="007052E2" w:rsidP="007052E2">
      <w:pPr>
        <w:jc w:val="both"/>
        <w:rPr>
          <w:rFonts w:ascii="Times New Roman" w:hAnsi="Times New Roman" w:cs="Times New Roman"/>
          <w:color w:val="156082" w:themeColor="accent1"/>
        </w:rPr>
      </w:pPr>
      <w:r w:rsidRPr="007052E2">
        <w:rPr>
          <w:rFonts w:ascii="Times New Roman" w:hAnsi="Times New Roman" w:cs="Times New Roman"/>
          <w:color w:val="156082" w:themeColor="accent1"/>
        </w:rPr>
        <w:t>Regulatory Authorities</w:t>
      </w:r>
    </w:p>
    <w:p w14:paraId="54F178CB" w14:textId="21E5C4D6" w:rsidR="007052E2" w:rsidRPr="007052E2" w:rsidRDefault="007052E2" w:rsidP="007052E2">
      <w:pPr>
        <w:jc w:val="both"/>
        <w:rPr>
          <w:rFonts w:ascii="Times New Roman" w:hAnsi="Times New Roman" w:cs="Times New Roman"/>
          <w:color w:val="156082" w:themeColor="accent1"/>
        </w:rPr>
      </w:pPr>
    </w:p>
    <w:sectPr w:rsidR="007052E2" w:rsidRPr="007052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77F81"/>
    <w:multiLevelType w:val="multilevel"/>
    <w:tmpl w:val="BED8FC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30823517"/>
    <w:multiLevelType w:val="multilevel"/>
    <w:tmpl w:val="D098D01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2945D9F"/>
    <w:multiLevelType w:val="multilevel"/>
    <w:tmpl w:val="B3B0DA8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90877EC"/>
    <w:multiLevelType w:val="multilevel"/>
    <w:tmpl w:val="B422EF9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94E1DEA"/>
    <w:multiLevelType w:val="multilevel"/>
    <w:tmpl w:val="8C982E9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797845137">
    <w:abstractNumId w:val="0"/>
  </w:num>
  <w:num w:numId="2" w16cid:durableId="1391227009">
    <w:abstractNumId w:val="1"/>
  </w:num>
  <w:num w:numId="3" w16cid:durableId="1174106117">
    <w:abstractNumId w:val="3"/>
  </w:num>
  <w:num w:numId="4" w16cid:durableId="1784422821">
    <w:abstractNumId w:val="2"/>
  </w:num>
  <w:num w:numId="5" w16cid:durableId="14496217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E2"/>
    <w:rsid w:val="007052E2"/>
    <w:rsid w:val="007B0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44F8F"/>
  <w15:chartTrackingRefBased/>
  <w15:docId w15:val="{A95D6FA2-F12A-401C-8ACF-C68A0AE40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2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2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2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2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2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2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2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2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2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2E2"/>
    <w:rPr>
      <w:rFonts w:eastAsiaTheme="majorEastAsia" w:cstheme="majorBidi"/>
      <w:color w:val="272727" w:themeColor="text1" w:themeTint="D8"/>
    </w:rPr>
  </w:style>
  <w:style w:type="paragraph" w:styleId="Title">
    <w:name w:val="Title"/>
    <w:basedOn w:val="Normal"/>
    <w:next w:val="Normal"/>
    <w:link w:val="TitleChar"/>
    <w:uiPriority w:val="10"/>
    <w:qFormat/>
    <w:rsid w:val="00705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2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2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2E2"/>
    <w:rPr>
      <w:i/>
      <w:iCs/>
      <w:color w:val="404040" w:themeColor="text1" w:themeTint="BF"/>
    </w:rPr>
  </w:style>
  <w:style w:type="paragraph" w:styleId="ListParagraph">
    <w:name w:val="List Paragraph"/>
    <w:basedOn w:val="Normal"/>
    <w:uiPriority w:val="34"/>
    <w:qFormat/>
    <w:rsid w:val="007052E2"/>
    <w:pPr>
      <w:ind w:left="720"/>
      <w:contextualSpacing/>
    </w:pPr>
  </w:style>
  <w:style w:type="character" w:styleId="IntenseEmphasis">
    <w:name w:val="Intense Emphasis"/>
    <w:basedOn w:val="DefaultParagraphFont"/>
    <w:uiPriority w:val="21"/>
    <w:qFormat/>
    <w:rsid w:val="007052E2"/>
    <w:rPr>
      <w:i/>
      <w:iCs/>
      <w:color w:val="0F4761" w:themeColor="accent1" w:themeShade="BF"/>
    </w:rPr>
  </w:style>
  <w:style w:type="paragraph" w:styleId="IntenseQuote">
    <w:name w:val="Intense Quote"/>
    <w:basedOn w:val="Normal"/>
    <w:next w:val="Normal"/>
    <w:link w:val="IntenseQuoteChar"/>
    <w:uiPriority w:val="30"/>
    <w:qFormat/>
    <w:rsid w:val="007052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2E2"/>
    <w:rPr>
      <w:i/>
      <w:iCs/>
      <w:color w:val="0F4761" w:themeColor="accent1" w:themeShade="BF"/>
    </w:rPr>
  </w:style>
  <w:style w:type="character" w:styleId="IntenseReference">
    <w:name w:val="Intense Reference"/>
    <w:basedOn w:val="DefaultParagraphFont"/>
    <w:uiPriority w:val="32"/>
    <w:qFormat/>
    <w:rsid w:val="00705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2026-06-09T11:40:00Z</dcterms:created>
  <dcterms:modified xsi:type="dcterms:W3CDTF">2026-06-09T11:45:00Z</dcterms:modified>
</cp:coreProperties>
</file>