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953BC1" w14:textId="27A4C790" w:rsidR="00120C2D" w:rsidRPr="00120C2D" w:rsidRDefault="00120C2D" w:rsidP="00120C2D">
      <w:pPr>
        <w:jc w:val="center"/>
        <w:rPr>
          <w:rFonts w:ascii="Times New Roman" w:hAnsi="Times New Roman" w:cs="Times New Roman"/>
          <w:b/>
          <w:bCs/>
          <w:color w:val="156082" w:themeColor="accent1"/>
          <w:u w:val="single"/>
        </w:rPr>
      </w:pPr>
      <w:r w:rsidRPr="00120C2D">
        <w:rPr>
          <w:rFonts w:ascii="Times New Roman" w:hAnsi="Times New Roman" w:cs="Times New Roman"/>
          <w:b/>
          <w:bCs/>
          <w:color w:val="156082" w:themeColor="accent1"/>
          <w:u w:val="single"/>
        </w:rPr>
        <w:t>GC-05 – FUNDRAISING DISCUSSIONS</w:t>
      </w:r>
    </w:p>
    <w:p w14:paraId="0E0C46BB" w14:textId="77777777" w:rsidR="00120C2D" w:rsidRPr="00120C2D" w:rsidRDefault="00120C2D" w:rsidP="00120C2D">
      <w:pPr>
        <w:jc w:val="both"/>
        <w:rPr>
          <w:rFonts w:ascii="Times New Roman" w:hAnsi="Times New Roman" w:cs="Times New Roman"/>
          <w:b/>
          <w:bCs/>
          <w:color w:val="156082" w:themeColor="accent1"/>
        </w:rPr>
      </w:pPr>
      <w:r w:rsidRPr="00120C2D">
        <w:rPr>
          <w:rFonts w:ascii="Times New Roman" w:hAnsi="Times New Roman" w:cs="Times New Roman"/>
          <w:b/>
          <w:bCs/>
          <w:color w:val="156082" w:themeColor="accent1"/>
        </w:rPr>
        <w:t>PURPOSE PACK #5 – FUNDRAISING DISCUSSIONS</w:t>
      </w:r>
    </w:p>
    <w:p w14:paraId="0802234B" w14:textId="77777777" w:rsidR="00120C2D" w:rsidRPr="00120C2D" w:rsidRDefault="00120C2D" w:rsidP="00120C2D">
      <w:pPr>
        <w:jc w:val="both"/>
        <w:rPr>
          <w:rFonts w:ascii="Times New Roman" w:hAnsi="Times New Roman" w:cs="Times New Roman"/>
          <w:b/>
          <w:bCs/>
          <w:color w:val="156082" w:themeColor="accent1"/>
        </w:rPr>
      </w:pPr>
      <w:r w:rsidRPr="00120C2D">
        <w:rPr>
          <w:rFonts w:ascii="Times New Roman" w:hAnsi="Times New Roman" w:cs="Times New Roman"/>
          <w:b/>
          <w:bCs/>
          <w:color w:val="156082" w:themeColor="accent1"/>
        </w:rPr>
        <w:t>A. PURPOSE DEFINITION</w:t>
      </w:r>
    </w:p>
    <w:p w14:paraId="79D44353" w14:textId="2130C256"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"Purpose" means the evaluation, discussion, negotiation, structuring, marketing, and potential consummation of a fundraising transaction, capital raise, financing round, debt financing, equity financing, strategic funding arrangement, or other capital raising activity involving one or more of the Parties.</w:t>
      </w:r>
    </w:p>
    <w:p w14:paraId="5F27CD7F" w14:textId="77777777" w:rsidR="00120C2D" w:rsidRPr="00120C2D" w:rsidRDefault="00120C2D" w:rsidP="00120C2D">
      <w:pPr>
        <w:jc w:val="both"/>
        <w:rPr>
          <w:rFonts w:ascii="Times New Roman" w:hAnsi="Times New Roman" w:cs="Times New Roman"/>
          <w:b/>
          <w:bCs/>
          <w:color w:val="156082" w:themeColor="accent1"/>
        </w:rPr>
      </w:pPr>
      <w:r w:rsidRPr="00120C2D">
        <w:rPr>
          <w:rFonts w:ascii="Times New Roman" w:hAnsi="Times New Roman" w:cs="Times New Roman"/>
          <w:b/>
          <w:bCs/>
          <w:color w:val="156082" w:themeColor="accent1"/>
        </w:rPr>
        <w:t>B. RECITAL VARIANT</w:t>
      </w:r>
    </w:p>
    <w:p w14:paraId="15037534" w14:textId="77777777" w:rsidR="00120C2D" w:rsidRPr="00120C2D" w:rsidRDefault="00120C2D" w:rsidP="00120C2D">
      <w:pPr>
        <w:jc w:val="both"/>
        <w:rPr>
          <w:rFonts w:ascii="Times New Roman" w:hAnsi="Times New Roman" w:cs="Times New Roman"/>
          <w:color w:val="156082" w:themeColor="accent1"/>
        </w:rPr>
      </w:pPr>
      <w:proofErr w:type="gramStart"/>
      <w:r w:rsidRPr="00120C2D">
        <w:rPr>
          <w:rFonts w:ascii="Times New Roman" w:hAnsi="Times New Roman" w:cs="Times New Roman"/>
          <w:color w:val="156082" w:themeColor="accent1"/>
        </w:rPr>
        <w:t>WHEREAS,</w:t>
      </w:r>
      <w:proofErr w:type="gramEnd"/>
      <w:r w:rsidRPr="00120C2D">
        <w:rPr>
          <w:rFonts w:ascii="Times New Roman" w:hAnsi="Times New Roman" w:cs="Times New Roman"/>
          <w:color w:val="156082" w:themeColor="accent1"/>
        </w:rPr>
        <w:t xml:space="preserve"> the Parties desire to evaluate and discuss a potential fundraising transaction, financing arrangement, capital raise, investment round, or other funding opportunity;</w:t>
      </w:r>
    </w:p>
    <w:p w14:paraId="40B40D3A"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WHEREAS, in connection with such discussions, the Parties may disclose and exchange confidential commercial, financial, operational, strategic, technical, legal, and proprietary information;</w:t>
      </w:r>
    </w:p>
    <w:p w14:paraId="14B4F974" w14:textId="0E5C5BF2" w:rsidR="00120C2D" w:rsidRPr="00120C2D" w:rsidRDefault="00120C2D" w:rsidP="00120C2D">
      <w:pPr>
        <w:jc w:val="both"/>
        <w:rPr>
          <w:rFonts w:ascii="Times New Roman" w:hAnsi="Times New Roman" w:cs="Times New Roman"/>
          <w:color w:val="156082" w:themeColor="accent1"/>
        </w:rPr>
      </w:pPr>
      <w:proofErr w:type="gramStart"/>
      <w:r w:rsidRPr="00120C2D">
        <w:rPr>
          <w:rFonts w:ascii="Times New Roman" w:hAnsi="Times New Roman" w:cs="Times New Roman"/>
          <w:color w:val="156082" w:themeColor="accent1"/>
        </w:rPr>
        <w:t>WHEREAS,</w:t>
      </w:r>
      <w:proofErr w:type="gramEnd"/>
      <w:r w:rsidRPr="00120C2D">
        <w:rPr>
          <w:rFonts w:ascii="Times New Roman" w:hAnsi="Times New Roman" w:cs="Times New Roman"/>
          <w:color w:val="156082" w:themeColor="accent1"/>
        </w:rPr>
        <w:t xml:space="preserve"> the Parties wish to establish the terms and conditions governing the disclosure, protection, use, and handling of such Confidential Information.</w:t>
      </w:r>
    </w:p>
    <w:p w14:paraId="7DD29DF2" w14:textId="77777777" w:rsidR="00120C2D" w:rsidRPr="00120C2D" w:rsidRDefault="00120C2D" w:rsidP="00120C2D">
      <w:pPr>
        <w:jc w:val="both"/>
        <w:rPr>
          <w:rFonts w:ascii="Times New Roman" w:hAnsi="Times New Roman" w:cs="Times New Roman"/>
          <w:b/>
          <w:bCs/>
          <w:color w:val="156082" w:themeColor="accent1"/>
        </w:rPr>
      </w:pPr>
      <w:r w:rsidRPr="00120C2D">
        <w:rPr>
          <w:rFonts w:ascii="Times New Roman" w:hAnsi="Times New Roman" w:cs="Times New Roman"/>
          <w:b/>
          <w:bCs/>
          <w:color w:val="156082" w:themeColor="accent1"/>
        </w:rPr>
        <w:t>C. ADDITIONAL DEFINITIONS</w:t>
      </w:r>
    </w:p>
    <w:p w14:paraId="14023FB5" w14:textId="77777777" w:rsidR="00120C2D" w:rsidRPr="00120C2D" w:rsidRDefault="00120C2D" w:rsidP="00120C2D">
      <w:pPr>
        <w:numPr>
          <w:ilvl w:val="0"/>
          <w:numId w:val="1"/>
        </w:numPr>
        <w:tabs>
          <w:tab w:val="clear" w:pos="360"/>
          <w:tab w:val="num" w:pos="720"/>
        </w:tabs>
        <w:jc w:val="both"/>
        <w:rPr>
          <w:rFonts w:ascii="Times New Roman" w:hAnsi="Times New Roman" w:cs="Times New Roman"/>
          <w:b/>
          <w:bCs/>
          <w:color w:val="156082" w:themeColor="accent1"/>
        </w:rPr>
      </w:pPr>
      <w:r w:rsidRPr="00120C2D">
        <w:rPr>
          <w:rFonts w:ascii="Times New Roman" w:hAnsi="Times New Roman" w:cs="Times New Roman"/>
          <w:b/>
          <w:bCs/>
          <w:color w:val="156082" w:themeColor="accent1"/>
        </w:rPr>
        <w:t>Fundraising Transaction</w:t>
      </w:r>
    </w:p>
    <w:p w14:paraId="3552C0B8"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"Fundraising Transaction" means any actual, proposed, contemplated, or potential capital raising activity, equity financing, debt financing, convertible financing, bridge financing, private placement, rights issue, strategic funding arrangement, or other financing transaction evaluated in connection with the Purpose.</w:t>
      </w:r>
    </w:p>
    <w:p w14:paraId="42B83500" w14:textId="77777777" w:rsidR="00120C2D" w:rsidRPr="00120C2D" w:rsidRDefault="00120C2D" w:rsidP="00120C2D">
      <w:pPr>
        <w:numPr>
          <w:ilvl w:val="0"/>
          <w:numId w:val="2"/>
        </w:numPr>
        <w:tabs>
          <w:tab w:val="clear" w:pos="360"/>
          <w:tab w:val="num" w:pos="720"/>
        </w:tabs>
        <w:jc w:val="both"/>
        <w:rPr>
          <w:rFonts w:ascii="Times New Roman" w:hAnsi="Times New Roman" w:cs="Times New Roman"/>
          <w:b/>
          <w:bCs/>
          <w:color w:val="156082" w:themeColor="accent1"/>
        </w:rPr>
      </w:pPr>
      <w:r w:rsidRPr="00120C2D">
        <w:rPr>
          <w:rFonts w:ascii="Times New Roman" w:hAnsi="Times New Roman" w:cs="Times New Roman"/>
          <w:b/>
          <w:bCs/>
          <w:color w:val="156082" w:themeColor="accent1"/>
        </w:rPr>
        <w:t>Fundraising Information</w:t>
      </w:r>
    </w:p>
    <w:p w14:paraId="2FD618E4"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"Fundraising Information" means information relating to funding requirements, capital raising plans, investor outreach strategies, financing structures, proposed use of proceeds, funding milestones, transaction terms, and fundraising objectives.</w:t>
      </w:r>
    </w:p>
    <w:p w14:paraId="4385BF24" w14:textId="77777777" w:rsidR="00120C2D" w:rsidRPr="00120C2D" w:rsidRDefault="00120C2D" w:rsidP="00120C2D">
      <w:pPr>
        <w:numPr>
          <w:ilvl w:val="0"/>
          <w:numId w:val="3"/>
        </w:numPr>
        <w:tabs>
          <w:tab w:val="clear" w:pos="360"/>
          <w:tab w:val="num" w:pos="720"/>
        </w:tabs>
        <w:jc w:val="both"/>
        <w:rPr>
          <w:rFonts w:ascii="Times New Roman" w:hAnsi="Times New Roman" w:cs="Times New Roman"/>
          <w:b/>
          <w:bCs/>
          <w:color w:val="156082" w:themeColor="accent1"/>
        </w:rPr>
      </w:pPr>
      <w:r w:rsidRPr="00120C2D">
        <w:rPr>
          <w:rFonts w:ascii="Times New Roman" w:hAnsi="Times New Roman" w:cs="Times New Roman"/>
          <w:b/>
          <w:bCs/>
          <w:color w:val="156082" w:themeColor="accent1"/>
        </w:rPr>
        <w:t>Investor Materials</w:t>
      </w:r>
    </w:p>
    <w:p w14:paraId="7D029986"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"Investor Materials" means pitch decks, information memoranda, teasers, business presentations, investor presentations, executive summaries, business plans, financial models, valuation reports, and other materials prepared for prospective investors.</w:t>
      </w:r>
    </w:p>
    <w:p w14:paraId="67C89486" w14:textId="77777777" w:rsidR="00120C2D" w:rsidRPr="00120C2D" w:rsidRDefault="00120C2D" w:rsidP="00120C2D">
      <w:pPr>
        <w:numPr>
          <w:ilvl w:val="0"/>
          <w:numId w:val="4"/>
        </w:numPr>
        <w:tabs>
          <w:tab w:val="clear" w:pos="360"/>
          <w:tab w:val="num" w:pos="720"/>
        </w:tabs>
        <w:jc w:val="both"/>
        <w:rPr>
          <w:rFonts w:ascii="Times New Roman" w:hAnsi="Times New Roman" w:cs="Times New Roman"/>
          <w:b/>
          <w:bCs/>
          <w:color w:val="156082" w:themeColor="accent1"/>
        </w:rPr>
      </w:pPr>
      <w:r w:rsidRPr="00120C2D">
        <w:rPr>
          <w:rFonts w:ascii="Times New Roman" w:hAnsi="Times New Roman" w:cs="Times New Roman"/>
          <w:b/>
          <w:bCs/>
          <w:color w:val="156082" w:themeColor="accent1"/>
        </w:rPr>
        <w:t>Financing Structure</w:t>
      </w:r>
    </w:p>
    <w:p w14:paraId="14F6D9C9"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"Financing Structure" means any proposed equity investment, debt financing, convertible instrument, hybrid financing, revenue-based financing, strategic investment, venture financing, private equity investment, or other funding arrangement.</w:t>
      </w:r>
    </w:p>
    <w:p w14:paraId="5D0DA638" w14:textId="77777777" w:rsidR="00120C2D" w:rsidRPr="00120C2D" w:rsidRDefault="00120C2D" w:rsidP="00120C2D">
      <w:pPr>
        <w:numPr>
          <w:ilvl w:val="0"/>
          <w:numId w:val="5"/>
        </w:numPr>
        <w:tabs>
          <w:tab w:val="clear" w:pos="360"/>
          <w:tab w:val="num" w:pos="720"/>
        </w:tabs>
        <w:jc w:val="both"/>
        <w:rPr>
          <w:rFonts w:ascii="Times New Roman" w:hAnsi="Times New Roman" w:cs="Times New Roman"/>
          <w:b/>
          <w:bCs/>
          <w:color w:val="156082" w:themeColor="accent1"/>
        </w:rPr>
      </w:pPr>
      <w:r w:rsidRPr="00120C2D">
        <w:rPr>
          <w:rFonts w:ascii="Times New Roman" w:hAnsi="Times New Roman" w:cs="Times New Roman"/>
          <w:b/>
          <w:bCs/>
          <w:color w:val="156082" w:themeColor="accent1"/>
        </w:rPr>
        <w:t>Use of Proceeds</w:t>
      </w:r>
    </w:p>
    <w:p w14:paraId="1A49CA73" w14:textId="1E94D5B9"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lastRenderedPageBreak/>
        <w:t>"Use of Proceeds" means the proposed allocation, deployment, expenditure, investment, or utilization of funds raised through the contemplated Fundraising Transaction.</w:t>
      </w:r>
    </w:p>
    <w:p w14:paraId="1BE865A3" w14:textId="77777777" w:rsidR="00120C2D" w:rsidRPr="00120C2D" w:rsidRDefault="00120C2D" w:rsidP="00120C2D">
      <w:pPr>
        <w:jc w:val="both"/>
        <w:rPr>
          <w:rFonts w:ascii="Times New Roman" w:hAnsi="Times New Roman" w:cs="Times New Roman"/>
          <w:b/>
          <w:bCs/>
          <w:color w:val="156082" w:themeColor="accent1"/>
        </w:rPr>
      </w:pPr>
      <w:r w:rsidRPr="00120C2D">
        <w:rPr>
          <w:rFonts w:ascii="Times New Roman" w:hAnsi="Times New Roman" w:cs="Times New Roman"/>
          <w:b/>
          <w:bCs/>
          <w:color w:val="156082" w:themeColor="accent1"/>
        </w:rPr>
        <w:t>D. CONFIDENTIAL INFORMATION EXPANSION</w:t>
      </w:r>
    </w:p>
    <w:p w14:paraId="3D8FD91C"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Without limitation, Confidential Information includes:</w:t>
      </w:r>
    </w:p>
    <w:p w14:paraId="5288D82B"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(a) fundraising strategies, capital raising plans, financing roadmaps, investor outreach plans, and funding objectives;</w:t>
      </w:r>
    </w:p>
    <w:p w14:paraId="66D9D105"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(b) investor presentations, pitch decks, teasers, information memoranda, executive summaries, business plans, and marketing materials prepared for investors;</w:t>
      </w:r>
    </w:p>
    <w:p w14:paraId="4D34A021"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(c) financial statements, budgets, financial forecasts, valuation reports, financial models, cash flow projections, and revenue forecasts;</w:t>
      </w:r>
    </w:p>
    <w:p w14:paraId="76F000BB"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(d) capitalization tables, ownership structures, shareholding information, option pools, dilution analyses, and proposed equity allocations;</w:t>
      </w:r>
    </w:p>
    <w:p w14:paraId="7058F19A"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(e) proposed financing structures, investment terms, valuation methodologies, pricing assumptions, term sheets, and transaction documents;</w:t>
      </w:r>
    </w:p>
    <w:p w14:paraId="1F39A1E6"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(f) investor communications, investor feedback, fundraising negotiations, investment discussions, and transaction-related correspondence;</w:t>
      </w:r>
    </w:p>
    <w:p w14:paraId="0104BF43"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(g) business strategies, expansion plans, acquisition plans, product development plans, market penetration strategies, and growth initiatives;</w:t>
      </w:r>
    </w:p>
    <w:p w14:paraId="2E2A247D"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(h) customer information, supplier information, strategic partnerships, key commercial contracts, and operational information relevant to the fundraising process;</w:t>
      </w:r>
    </w:p>
    <w:p w14:paraId="21C69D44"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w:t>
      </w:r>
      <w:proofErr w:type="spellStart"/>
      <w:r w:rsidRPr="00120C2D">
        <w:rPr>
          <w:rFonts w:ascii="Times New Roman" w:hAnsi="Times New Roman" w:cs="Times New Roman"/>
          <w:color w:val="156082" w:themeColor="accent1"/>
        </w:rPr>
        <w:t>i</w:t>
      </w:r>
      <w:proofErr w:type="spellEnd"/>
      <w:r w:rsidRPr="00120C2D">
        <w:rPr>
          <w:rFonts w:ascii="Times New Roman" w:hAnsi="Times New Roman" w:cs="Times New Roman"/>
          <w:color w:val="156082" w:themeColor="accent1"/>
        </w:rPr>
        <w:t>) due diligence materials, legal reviews, compliance reviews, tax reviews, financial reviews, and risk assessments; and</w:t>
      </w:r>
    </w:p>
    <w:p w14:paraId="223ABDC5" w14:textId="49143792"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(j) any other commercial, financial, operational, strategic, legal, technical, or proprietary information disclosed in connection with the contemplated Fundraising Transaction.</w:t>
      </w:r>
    </w:p>
    <w:p w14:paraId="428EE7A9" w14:textId="77777777" w:rsidR="00120C2D" w:rsidRPr="00120C2D" w:rsidRDefault="00120C2D" w:rsidP="00120C2D">
      <w:pPr>
        <w:jc w:val="both"/>
        <w:rPr>
          <w:rFonts w:ascii="Times New Roman" w:hAnsi="Times New Roman" w:cs="Times New Roman"/>
          <w:b/>
          <w:bCs/>
          <w:color w:val="156082" w:themeColor="accent1"/>
        </w:rPr>
      </w:pPr>
      <w:r w:rsidRPr="00120C2D">
        <w:rPr>
          <w:rFonts w:ascii="Times New Roman" w:hAnsi="Times New Roman" w:cs="Times New Roman"/>
          <w:b/>
          <w:bCs/>
          <w:color w:val="156082" w:themeColor="accent1"/>
        </w:rPr>
        <w:t>E. OPTIONAL INTRODUCED CONTACTS DATASET</w:t>
      </w:r>
    </w:p>
    <w:p w14:paraId="7F5A27F7"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Investors</w:t>
      </w:r>
    </w:p>
    <w:p w14:paraId="40BC2C50"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Strategic Investors</w:t>
      </w:r>
    </w:p>
    <w:p w14:paraId="0DFCBD07"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Private Equity Funds</w:t>
      </w:r>
    </w:p>
    <w:p w14:paraId="33EC5F5B"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Venture Capital Funds</w:t>
      </w:r>
    </w:p>
    <w:p w14:paraId="0E12E72D"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Angel Investors</w:t>
      </w:r>
    </w:p>
    <w:p w14:paraId="063B56E8"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Family Offices</w:t>
      </w:r>
    </w:p>
    <w:p w14:paraId="2D81C68B"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Institutional Investors</w:t>
      </w:r>
    </w:p>
    <w:p w14:paraId="66AA882D"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Banks</w:t>
      </w:r>
    </w:p>
    <w:p w14:paraId="373723B4"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lastRenderedPageBreak/>
        <w:t>Financial Institutions</w:t>
      </w:r>
    </w:p>
    <w:p w14:paraId="596185CF"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Lenders</w:t>
      </w:r>
    </w:p>
    <w:p w14:paraId="0D5732BD"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Investment Bankers</w:t>
      </w:r>
    </w:p>
    <w:p w14:paraId="65423CA6"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Placement Agents</w:t>
      </w:r>
    </w:p>
    <w:p w14:paraId="391D8ACA"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Financial Advisors</w:t>
      </w:r>
    </w:p>
    <w:p w14:paraId="3D624318"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Legal Advisors</w:t>
      </w:r>
    </w:p>
    <w:p w14:paraId="7DB4D624"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Valuation Advisors</w:t>
      </w:r>
    </w:p>
    <w:p w14:paraId="1D882EE6"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Commercial Advisors</w:t>
      </w:r>
    </w:p>
    <w:p w14:paraId="0C7BDEF0"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Founders</w:t>
      </w:r>
    </w:p>
    <w:p w14:paraId="07244534"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Promoters</w:t>
      </w:r>
    </w:p>
    <w:p w14:paraId="157F8F38"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Shareholders</w:t>
      </w:r>
    </w:p>
    <w:p w14:paraId="59A61B14"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Strategic Partners</w:t>
      </w:r>
    </w:p>
    <w:p w14:paraId="5469AFE5"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Government Authorities</w:t>
      </w:r>
    </w:p>
    <w:p w14:paraId="758DD807" w14:textId="77777777" w:rsidR="00120C2D" w:rsidRPr="00120C2D" w:rsidRDefault="00120C2D" w:rsidP="00120C2D">
      <w:pPr>
        <w:jc w:val="both"/>
        <w:rPr>
          <w:rFonts w:ascii="Times New Roman" w:hAnsi="Times New Roman" w:cs="Times New Roman"/>
          <w:color w:val="156082" w:themeColor="accent1"/>
        </w:rPr>
      </w:pPr>
      <w:r w:rsidRPr="00120C2D">
        <w:rPr>
          <w:rFonts w:ascii="Times New Roman" w:hAnsi="Times New Roman" w:cs="Times New Roman"/>
          <w:color w:val="156082" w:themeColor="accent1"/>
        </w:rPr>
        <w:t>Regulatory Authorities</w:t>
      </w:r>
    </w:p>
    <w:p w14:paraId="4AB9B833" w14:textId="77777777" w:rsidR="00120C2D" w:rsidRDefault="00120C2D" w:rsidP="00120C2D">
      <w:pPr>
        <w:jc w:val="both"/>
        <w:rPr>
          <w:rFonts w:ascii="Times New Roman" w:hAnsi="Times New Roman" w:cs="Times New Roman"/>
          <w:color w:val="156082" w:themeColor="accent1"/>
        </w:rPr>
      </w:pPr>
    </w:p>
    <w:p w14:paraId="336EB9CA" w14:textId="77777777" w:rsidR="00120C2D" w:rsidRPr="00120C2D" w:rsidRDefault="00120C2D" w:rsidP="00120C2D">
      <w:pPr>
        <w:jc w:val="both"/>
        <w:rPr>
          <w:rFonts w:ascii="Times New Roman" w:hAnsi="Times New Roman" w:cs="Times New Roman"/>
          <w:color w:val="156082" w:themeColor="accent1"/>
        </w:rPr>
      </w:pPr>
    </w:p>
    <w:sectPr w:rsidR="00120C2D" w:rsidRPr="00120C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AB7144"/>
    <w:multiLevelType w:val="multilevel"/>
    <w:tmpl w:val="345067F6"/>
    <w:lvl w:ilvl="0">
      <w:start w:val="4"/>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2ADB3F8C"/>
    <w:multiLevelType w:val="multilevel"/>
    <w:tmpl w:val="304899D6"/>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 w15:restartNumberingAfterBreak="0">
    <w:nsid w:val="2D4275E7"/>
    <w:multiLevelType w:val="multilevel"/>
    <w:tmpl w:val="DCCE7172"/>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3" w15:restartNumberingAfterBreak="0">
    <w:nsid w:val="40832FB8"/>
    <w:multiLevelType w:val="multilevel"/>
    <w:tmpl w:val="A31E4BC4"/>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4" w15:restartNumberingAfterBreak="0">
    <w:nsid w:val="41603E71"/>
    <w:multiLevelType w:val="multilevel"/>
    <w:tmpl w:val="74D21C08"/>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255438562">
    <w:abstractNumId w:val="2"/>
  </w:num>
  <w:num w:numId="2" w16cid:durableId="1459689620">
    <w:abstractNumId w:val="4"/>
  </w:num>
  <w:num w:numId="3" w16cid:durableId="490176307">
    <w:abstractNumId w:val="1"/>
  </w:num>
  <w:num w:numId="4" w16cid:durableId="1434938239">
    <w:abstractNumId w:val="0"/>
  </w:num>
  <w:num w:numId="5" w16cid:durableId="209462472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20C2D"/>
    <w:rsid w:val="00120C2D"/>
    <w:rsid w:val="007B07C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57530"/>
  <w15:chartTrackingRefBased/>
  <w15:docId w15:val="{E45A27C5-10D3-4DFE-A655-ECB8AE6BBD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20C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20C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20C2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20C2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20C2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20C2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20C2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20C2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20C2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20C2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20C2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20C2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20C2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20C2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20C2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20C2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20C2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20C2D"/>
    <w:rPr>
      <w:rFonts w:eastAsiaTheme="majorEastAsia" w:cstheme="majorBidi"/>
      <w:color w:val="272727" w:themeColor="text1" w:themeTint="D8"/>
    </w:rPr>
  </w:style>
  <w:style w:type="paragraph" w:styleId="Title">
    <w:name w:val="Title"/>
    <w:basedOn w:val="Normal"/>
    <w:next w:val="Normal"/>
    <w:link w:val="TitleChar"/>
    <w:uiPriority w:val="10"/>
    <w:qFormat/>
    <w:rsid w:val="00120C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20C2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20C2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20C2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20C2D"/>
    <w:pPr>
      <w:spacing w:before="160"/>
      <w:jc w:val="center"/>
    </w:pPr>
    <w:rPr>
      <w:i/>
      <w:iCs/>
      <w:color w:val="404040" w:themeColor="text1" w:themeTint="BF"/>
    </w:rPr>
  </w:style>
  <w:style w:type="character" w:customStyle="1" w:styleId="QuoteChar">
    <w:name w:val="Quote Char"/>
    <w:basedOn w:val="DefaultParagraphFont"/>
    <w:link w:val="Quote"/>
    <w:uiPriority w:val="29"/>
    <w:rsid w:val="00120C2D"/>
    <w:rPr>
      <w:i/>
      <w:iCs/>
      <w:color w:val="404040" w:themeColor="text1" w:themeTint="BF"/>
    </w:rPr>
  </w:style>
  <w:style w:type="paragraph" w:styleId="ListParagraph">
    <w:name w:val="List Paragraph"/>
    <w:basedOn w:val="Normal"/>
    <w:uiPriority w:val="34"/>
    <w:qFormat/>
    <w:rsid w:val="00120C2D"/>
    <w:pPr>
      <w:ind w:left="720"/>
      <w:contextualSpacing/>
    </w:pPr>
  </w:style>
  <w:style w:type="character" w:styleId="IntenseEmphasis">
    <w:name w:val="Intense Emphasis"/>
    <w:basedOn w:val="DefaultParagraphFont"/>
    <w:uiPriority w:val="21"/>
    <w:qFormat/>
    <w:rsid w:val="00120C2D"/>
    <w:rPr>
      <w:i/>
      <w:iCs/>
      <w:color w:val="0F4761" w:themeColor="accent1" w:themeShade="BF"/>
    </w:rPr>
  </w:style>
  <w:style w:type="paragraph" w:styleId="IntenseQuote">
    <w:name w:val="Intense Quote"/>
    <w:basedOn w:val="Normal"/>
    <w:next w:val="Normal"/>
    <w:link w:val="IntenseQuoteChar"/>
    <w:uiPriority w:val="30"/>
    <w:qFormat/>
    <w:rsid w:val="00120C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20C2D"/>
    <w:rPr>
      <w:i/>
      <w:iCs/>
      <w:color w:val="0F4761" w:themeColor="accent1" w:themeShade="BF"/>
    </w:rPr>
  </w:style>
  <w:style w:type="character" w:styleId="IntenseReference">
    <w:name w:val="Intense Reference"/>
    <w:basedOn w:val="DefaultParagraphFont"/>
    <w:uiPriority w:val="32"/>
    <w:qFormat/>
    <w:rsid w:val="00120C2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632</Words>
  <Characters>3608</Characters>
  <Application>Microsoft Office Word</Application>
  <DocSecurity>0</DocSecurity>
  <Lines>30</Lines>
  <Paragraphs>8</Paragraphs>
  <ScaleCrop>false</ScaleCrop>
  <Company/>
  <LinksUpToDate>false</LinksUpToDate>
  <CharactersWithSpaces>4232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Legal</dc:creator>
  <cp:keywords/>
  <dc:description/>
  <cp:lastModifiedBy>Legal</cp:lastModifiedBy>
  <cp:revision>1</cp:revision>
  <dcterms:created xsi:type="dcterms:W3CDTF">2026-06-09T11:45:00Z</dcterms:created>
  <dcterms:modified xsi:type="dcterms:W3CDTF">2026-06-09T11:49:00Z</dcterms:modified>
</cp:coreProperties>
</file>