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51D2" w14:textId="601C75CE" w:rsidR="000679FD" w:rsidRPr="000679FD" w:rsidRDefault="000679FD" w:rsidP="000679FD">
      <w:pPr>
        <w:jc w:val="center"/>
        <w:rPr>
          <w:rFonts w:ascii="Times New Roman" w:hAnsi="Times New Roman" w:cs="Times New Roman"/>
          <w:b/>
          <w:bCs/>
          <w:color w:val="156082" w:themeColor="accent1"/>
          <w:u w:val="single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  <w:u w:val="single"/>
        </w:rPr>
        <w:t>GC-06 – VENDOR EVALUATION</w:t>
      </w:r>
    </w:p>
    <w:p w14:paraId="14F23EB7" w14:textId="57BB32C8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PURPOSE PACK 6 – VENDOR EVALUATION</w:t>
      </w:r>
    </w:p>
    <w:p w14:paraId="2C5CAB5B" w14:textId="77777777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A. PURPOSE DEFINITION</w:t>
      </w:r>
    </w:p>
    <w:p w14:paraId="3323FBAA" w14:textId="3B116B0A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"Purpose" means the evaluation, assessment, selection, qualification, engagement, onboarding, management, or potential appointment of a vendor, contractor, consultant, supplier, service provider, technology provider, or other commercial counterparty by one or more of the Parties.</w:t>
      </w:r>
    </w:p>
    <w:p w14:paraId="067A6C6C" w14:textId="77777777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B. RECITAL VARIANT</w:t>
      </w:r>
    </w:p>
    <w:p w14:paraId="219E1F89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proofErr w:type="gramStart"/>
      <w:r w:rsidRPr="000679FD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0679FD">
        <w:rPr>
          <w:rFonts w:ascii="Times New Roman" w:hAnsi="Times New Roman" w:cs="Times New Roman"/>
          <w:color w:val="156082" w:themeColor="accent1"/>
        </w:rPr>
        <w:t xml:space="preserve"> the Parties desire to evaluate and discuss a potential vendor relationship, procurement opportunity, supply arrangement, service engagement, or commercial relationship;</w:t>
      </w:r>
    </w:p>
    <w:p w14:paraId="4A2C9C5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WHEREAS, in connection with such evaluation and discussions, the Parties may disclose and exchange confidential commercial, financial, operational, technical, legal, procurement-related, and proprietary information;</w:t>
      </w:r>
    </w:p>
    <w:p w14:paraId="028B7764" w14:textId="20CA3C0E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proofErr w:type="gramStart"/>
      <w:r w:rsidRPr="000679FD">
        <w:rPr>
          <w:rFonts w:ascii="Times New Roman" w:hAnsi="Times New Roman" w:cs="Times New Roman"/>
          <w:color w:val="156082" w:themeColor="accent1"/>
        </w:rPr>
        <w:t>WHEREAS,</w:t>
      </w:r>
      <w:proofErr w:type="gramEnd"/>
      <w:r w:rsidRPr="000679FD">
        <w:rPr>
          <w:rFonts w:ascii="Times New Roman" w:hAnsi="Times New Roman" w:cs="Times New Roman"/>
          <w:color w:val="156082" w:themeColor="accent1"/>
        </w:rPr>
        <w:t xml:space="preserve"> the Parties wish to establish the terms and conditions governing the disclosure, protection, use, and handling of such Confidential Information.</w:t>
      </w:r>
    </w:p>
    <w:p w14:paraId="3B6FDC58" w14:textId="77777777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C. ADDITIONAL DEFINITIONS</w:t>
      </w:r>
    </w:p>
    <w:p w14:paraId="4D64EB78" w14:textId="77777777" w:rsidR="000679FD" w:rsidRPr="000679FD" w:rsidRDefault="000679FD" w:rsidP="000679FD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Vendor</w:t>
      </w:r>
    </w:p>
    <w:p w14:paraId="33AA40B9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"Vendor" means any supplier, contractor, consultant, service provider, technology provider, distributor, reseller, manufacturer, subcontractor, or other commercial counterparty being evaluated, engaged, appointed, or considered by a Party.</w:t>
      </w:r>
    </w:p>
    <w:p w14:paraId="2581C2CA" w14:textId="77777777" w:rsidR="000679FD" w:rsidRPr="000679FD" w:rsidRDefault="000679FD" w:rsidP="000679FD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Vendor Information</w:t>
      </w:r>
    </w:p>
    <w:p w14:paraId="7E1A8117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 xml:space="preserve">"Vendor Information" means information relating to a </w:t>
      </w:r>
      <w:proofErr w:type="gramStart"/>
      <w:r w:rsidRPr="000679FD">
        <w:rPr>
          <w:rFonts w:ascii="Times New Roman" w:hAnsi="Times New Roman" w:cs="Times New Roman"/>
          <w:color w:val="156082" w:themeColor="accent1"/>
        </w:rPr>
        <w:t>Vendor's</w:t>
      </w:r>
      <w:proofErr w:type="gramEnd"/>
      <w:r w:rsidRPr="000679FD">
        <w:rPr>
          <w:rFonts w:ascii="Times New Roman" w:hAnsi="Times New Roman" w:cs="Times New Roman"/>
          <w:color w:val="156082" w:themeColor="accent1"/>
        </w:rPr>
        <w:t xml:space="preserve"> business operations, financial standing, technical capabilities, products, services, personnel, resources, pricing, contractual arrangements, qualifications, certifications, compliance status, and performance history.</w:t>
      </w:r>
    </w:p>
    <w:p w14:paraId="59D75B05" w14:textId="77777777" w:rsidR="000679FD" w:rsidRPr="000679FD" w:rsidRDefault="000679FD" w:rsidP="000679FD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Procurement Information</w:t>
      </w:r>
    </w:p>
    <w:p w14:paraId="35CBBED6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"Procurement Information" means information relating to procurement strategies, sourcing activities, requests for proposals, requests for quotations, tender processes, bid evaluations, commercial negotiations, procurement plans, purchasing requirements, and supplier selection criteria.</w:t>
      </w:r>
    </w:p>
    <w:p w14:paraId="6464E06C" w14:textId="77777777" w:rsidR="000679FD" w:rsidRPr="000679FD" w:rsidRDefault="000679FD" w:rsidP="000679FD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Vendor Proposal</w:t>
      </w:r>
    </w:p>
    <w:p w14:paraId="0D02706B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"Vendor Proposal" means any quotation, proposal, bid, tender submission, response to a request for proposal, response to a request for quotation, capability statement, commercial offer, technical submission, pricing proposal, or similar document submitted or exchanged in connection with the Purpose.</w:t>
      </w:r>
    </w:p>
    <w:p w14:paraId="319F82E7" w14:textId="77777777" w:rsidR="000679FD" w:rsidRPr="000679FD" w:rsidRDefault="000679FD" w:rsidP="000679FD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lastRenderedPageBreak/>
        <w:t>Evaluation Criteria</w:t>
      </w:r>
    </w:p>
    <w:p w14:paraId="3B2FD4D8" w14:textId="76801436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"Evaluation Criteria" means the commercial, financial, technical, operational, legal, compliance, quality, performance, sustainability, or other standards used by a Party to assess, compare, qualify, or select a Vendor.</w:t>
      </w:r>
    </w:p>
    <w:p w14:paraId="35052E5F" w14:textId="77777777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D. CONFIDENTIAL INFORMATION EXPANSION</w:t>
      </w:r>
    </w:p>
    <w:p w14:paraId="22D0CC6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Without limitation, Confidential Information includes:</w:t>
      </w:r>
    </w:p>
    <w:p w14:paraId="3F3F4A3D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(a) procurement plans, sourcing strategies, purchasing requirements, procurement forecasts, and procurement budgets;</w:t>
      </w:r>
    </w:p>
    <w:p w14:paraId="7A0FDB6D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(b) requests for proposals (RFPs), requests for quotations (RFQs), tender documents, bid specifications, procurement guidelines, and evaluation methodologies;</w:t>
      </w:r>
    </w:p>
    <w:p w14:paraId="4D61D98F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(c) quotations, pricing proposals, commercial offers, bid submissions, tender responses, pricing structures, discounts, rebates, and commercial negotiations;</w:t>
      </w:r>
    </w:p>
    <w:p w14:paraId="3DE4319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(d) technical specifications, statements of work, service descriptions, product specifications, quality standards, acceptance criteria, and implementation requirements;</w:t>
      </w:r>
    </w:p>
    <w:p w14:paraId="76505F19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(e) vendor assessments, qualification reports, evaluation reports, audit findings, performance reviews, compliance assessments, and due diligence reports;</w:t>
      </w:r>
    </w:p>
    <w:p w14:paraId="045D4715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(f) customer requirements, operational requirements, service requirements, project requirements, procurement strategies, and sourcing decisions;</w:t>
      </w:r>
    </w:p>
    <w:p w14:paraId="097CB3F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(g) contractual terms, draft agreements, service level requirements, warranty commitments, indemnity structures, and risk allocation mechanisms;</w:t>
      </w:r>
    </w:p>
    <w:p w14:paraId="1011D611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(h) information relating to suppliers, subcontractors, manufacturers, distributors, channel partners, and other commercial counterparties;</w:t>
      </w:r>
    </w:p>
    <w:p w14:paraId="174E05E5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</w:t>
      </w:r>
      <w:proofErr w:type="spellStart"/>
      <w:r w:rsidRPr="000679FD">
        <w:rPr>
          <w:rFonts w:ascii="Times New Roman" w:hAnsi="Times New Roman" w:cs="Times New Roman"/>
          <w:color w:val="156082" w:themeColor="accent1"/>
        </w:rPr>
        <w:t>i</w:t>
      </w:r>
      <w:proofErr w:type="spellEnd"/>
      <w:r w:rsidRPr="000679FD">
        <w:rPr>
          <w:rFonts w:ascii="Times New Roman" w:hAnsi="Times New Roman" w:cs="Times New Roman"/>
          <w:color w:val="156082" w:themeColor="accent1"/>
        </w:rPr>
        <w:t>) business plans, financial information, forecasts, budgets, commercial strategies, and operational information relevant to the vendor evaluation process; and</w:t>
      </w:r>
    </w:p>
    <w:p w14:paraId="1B2F7FF8" w14:textId="147FE7E9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(j) any other commercial, financial, operational, technical, procurement-related, legal, compliance, or proprietary information disclosed in connection with the evaluation, selection, onboarding, appointment, or management of a Vendor.</w:t>
      </w:r>
    </w:p>
    <w:p w14:paraId="084D1E2B" w14:textId="77777777" w:rsidR="000679FD" w:rsidRPr="000679FD" w:rsidRDefault="000679FD" w:rsidP="000679FD">
      <w:pPr>
        <w:rPr>
          <w:rFonts w:ascii="Times New Roman" w:hAnsi="Times New Roman" w:cs="Times New Roman"/>
          <w:b/>
          <w:bCs/>
          <w:color w:val="156082" w:themeColor="accent1"/>
        </w:rPr>
      </w:pPr>
      <w:r w:rsidRPr="000679FD">
        <w:rPr>
          <w:rFonts w:ascii="Times New Roman" w:hAnsi="Times New Roman" w:cs="Times New Roman"/>
          <w:b/>
          <w:bCs/>
          <w:color w:val="156082" w:themeColor="accent1"/>
        </w:rPr>
        <w:t>E. OPTIONAL INTRODUCED CONTACTS DATASET</w:t>
      </w:r>
    </w:p>
    <w:p w14:paraId="118B1FA1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Vendors</w:t>
      </w:r>
    </w:p>
    <w:p w14:paraId="21492C52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Suppliers</w:t>
      </w:r>
    </w:p>
    <w:p w14:paraId="0F360E8C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Contractors</w:t>
      </w:r>
    </w:p>
    <w:p w14:paraId="27D8D2A6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Subcontractors</w:t>
      </w:r>
    </w:p>
    <w:p w14:paraId="4415F036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Consultants</w:t>
      </w:r>
    </w:p>
    <w:p w14:paraId="18AD3384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lastRenderedPageBreak/>
        <w:t>Service Providers</w:t>
      </w:r>
    </w:p>
    <w:p w14:paraId="479E1802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Technology Providers</w:t>
      </w:r>
    </w:p>
    <w:p w14:paraId="170BE264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Manufacturers</w:t>
      </w:r>
    </w:p>
    <w:p w14:paraId="3DF8CBC1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Distributors</w:t>
      </w:r>
    </w:p>
    <w:p w14:paraId="0CAD7226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Resellers</w:t>
      </w:r>
    </w:p>
    <w:p w14:paraId="7500D6C5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Channel Partners</w:t>
      </w:r>
    </w:p>
    <w:p w14:paraId="3C3C41E5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Procurement Agencies</w:t>
      </w:r>
    </w:p>
    <w:p w14:paraId="6EB8D19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Purchasing Authorities</w:t>
      </w:r>
    </w:p>
    <w:p w14:paraId="434E9C06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Project Owners</w:t>
      </w:r>
    </w:p>
    <w:p w14:paraId="39C4754F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Customers</w:t>
      </w:r>
    </w:p>
    <w:p w14:paraId="40D53D74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Strategic Partners</w:t>
      </w:r>
    </w:p>
    <w:p w14:paraId="4FA3583E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Commercial Counterparties</w:t>
      </w:r>
    </w:p>
    <w:p w14:paraId="487D18D7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Financial Institutions</w:t>
      </w:r>
    </w:p>
    <w:p w14:paraId="022ED38A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Government Authorities</w:t>
      </w:r>
    </w:p>
    <w:p w14:paraId="59760A08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Regulatory Authorities</w:t>
      </w:r>
    </w:p>
    <w:p w14:paraId="206BB7E4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  <w:r w:rsidRPr="000679FD">
        <w:rPr>
          <w:rFonts w:ascii="Times New Roman" w:hAnsi="Times New Roman" w:cs="Times New Roman"/>
          <w:color w:val="156082" w:themeColor="accent1"/>
        </w:rPr>
        <w:t>Industry Associations</w:t>
      </w:r>
    </w:p>
    <w:p w14:paraId="3F97DF67" w14:textId="77777777" w:rsidR="000679FD" w:rsidRPr="000679FD" w:rsidRDefault="000679FD" w:rsidP="000679FD">
      <w:pPr>
        <w:rPr>
          <w:rFonts w:ascii="Times New Roman" w:hAnsi="Times New Roman" w:cs="Times New Roman"/>
          <w:color w:val="156082" w:themeColor="accent1"/>
        </w:rPr>
      </w:pPr>
    </w:p>
    <w:sectPr w:rsidR="000679FD" w:rsidRPr="0006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D8F"/>
    <w:multiLevelType w:val="multilevel"/>
    <w:tmpl w:val="5ED481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52A85"/>
    <w:multiLevelType w:val="multilevel"/>
    <w:tmpl w:val="F2322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426DA"/>
    <w:multiLevelType w:val="multilevel"/>
    <w:tmpl w:val="63C4BE8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4D07D7"/>
    <w:multiLevelType w:val="multilevel"/>
    <w:tmpl w:val="C9066CD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C675865"/>
    <w:multiLevelType w:val="multilevel"/>
    <w:tmpl w:val="D5141A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76F78"/>
    <w:multiLevelType w:val="multilevel"/>
    <w:tmpl w:val="177416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7485C"/>
    <w:multiLevelType w:val="multilevel"/>
    <w:tmpl w:val="8FA658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FDA32ED"/>
    <w:multiLevelType w:val="multilevel"/>
    <w:tmpl w:val="B21C5D1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BDD4045"/>
    <w:multiLevelType w:val="multilevel"/>
    <w:tmpl w:val="C442AC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A086467"/>
    <w:multiLevelType w:val="multilevel"/>
    <w:tmpl w:val="2946AF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096984">
    <w:abstractNumId w:val="1"/>
  </w:num>
  <w:num w:numId="2" w16cid:durableId="42993286">
    <w:abstractNumId w:val="0"/>
  </w:num>
  <w:num w:numId="3" w16cid:durableId="1286958641">
    <w:abstractNumId w:val="9"/>
  </w:num>
  <w:num w:numId="4" w16cid:durableId="840123811">
    <w:abstractNumId w:val="4"/>
  </w:num>
  <w:num w:numId="5" w16cid:durableId="473569465">
    <w:abstractNumId w:val="5"/>
  </w:num>
  <w:num w:numId="6" w16cid:durableId="1793207574">
    <w:abstractNumId w:val="6"/>
  </w:num>
  <w:num w:numId="7" w16cid:durableId="1869946398">
    <w:abstractNumId w:val="7"/>
  </w:num>
  <w:num w:numId="8" w16cid:durableId="1494637637">
    <w:abstractNumId w:val="2"/>
  </w:num>
  <w:num w:numId="9" w16cid:durableId="1673337025">
    <w:abstractNumId w:val="3"/>
  </w:num>
  <w:num w:numId="10" w16cid:durableId="687219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FD"/>
    <w:rsid w:val="000679FD"/>
    <w:rsid w:val="007B0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13A1"/>
  <w15:chartTrackingRefBased/>
  <w15:docId w15:val="{978BD631-C342-48D3-BB87-6E9F9010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2026-06-09T11:51:00Z</dcterms:created>
  <dcterms:modified xsi:type="dcterms:W3CDTF">2026-06-09T11:53:00Z</dcterms:modified>
</cp:coreProperties>
</file>