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513BE" w14:textId="26AF5B16" w:rsidR="00D06FCE" w:rsidRDefault="00D06FCE" w:rsidP="00D06FCE">
      <w:pPr>
        <w:jc w:val="center"/>
        <w:rPr>
          <w:rFonts w:ascii="Times New Roman" w:hAnsi="Times New Roman" w:cs="Times New Roman"/>
          <w:b/>
          <w:bCs/>
          <w:color w:val="156082" w:themeColor="accent1"/>
          <w:u w:val="single"/>
        </w:rPr>
      </w:pPr>
      <w:r w:rsidRPr="00D06FCE">
        <w:rPr>
          <w:rFonts w:ascii="Times New Roman" w:hAnsi="Times New Roman" w:cs="Times New Roman"/>
          <w:b/>
          <w:bCs/>
          <w:color w:val="156082" w:themeColor="accent1"/>
          <w:u w:val="single"/>
        </w:rPr>
        <w:t>GC-10 M&amp;A DUE DILIGENCE</w:t>
      </w:r>
    </w:p>
    <w:p w14:paraId="2B9885DC" w14:textId="77777777" w:rsidR="00D06FCE" w:rsidRPr="00D06FCE" w:rsidRDefault="00D06FCE" w:rsidP="00D06FCE">
      <w:pPr>
        <w:rPr>
          <w:rFonts w:ascii="Times New Roman" w:hAnsi="Times New Roman" w:cs="Times New Roman"/>
          <w:b/>
          <w:bCs/>
          <w:color w:val="156082" w:themeColor="accent1"/>
        </w:rPr>
      </w:pPr>
      <w:r w:rsidRPr="00D06FCE">
        <w:rPr>
          <w:rFonts w:ascii="Times New Roman" w:hAnsi="Times New Roman" w:cs="Times New Roman"/>
          <w:b/>
          <w:bCs/>
          <w:color w:val="156082" w:themeColor="accent1"/>
        </w:rPr>
        <w:t>PURPOSE PACK #10 – M&amp;A DUE DILIGENCE</w:t>
      </w:r>
    </w:p>
    <w:p w14:paraId="15541E6B" w14:textId="77777777" w:rsidR="00D06FCE" w:rsidRPr="00D06FCE" w:rsidRDefault="00D06FCE" w:rsidP="00D06FCE">
      <w:pPr>
        <w:rPr>
          <w:rFonts w:ascii="Times New Roman" w:hAnsi="Times New Roman" w:cs="Times New Roman"/>
          <w:b/>
          <w:bCs/>
          <w:color w:val="156082" w:themeColor="accent1"/>
        </w:rPr>
      </w:pPr>
      <w:r w:rsidRPr="00D06FCE">
        <w:rPr>
          <w:rFonts w:ascii="Times New Roman" w:hAnsi="Times New Roman" w:cs="Times New Roman"/>
          <w:b/>
          <w:bCs/>
          <w:color w:val="156082" w:themeColor="accent1"/>
        </w:rPr>
        <w:t>A. PURPOSE DEFINITION</w:t>
      </w:r>
    </w:p>
    <w:p w14:paraId="7516D151" w14:textId="7389236B" w:rsidR="00D06FCE" w:rsidRPr="00D06FCE" w:rsidRDefault="00D06FCE" w:rsidP="00D06FCE">
      <w:pPr>
        <w:rPr>
          <w:rFonts w:ascii="Times New Roman" w:hAnsi="Times New Roman" w:cs="Times New Roman"/>
          <w:color w:val="156082" w:themeColor="accent1"/>
        </w:rPr>
      </w:pPr>
      <w:r w:rsidRPr="00D06FCE">
        <w:rPr>
          <w:rFonts w:ascii="Times New Roman" w:hAnsi="Times New Roman" w:cs="Times New Roman"/>
          <w:color w:val="156082" w:themeColor="accent1"/>
        </w:rPr>
        <w:t>"Purpose" means the evaluation, review, investigation, assessment, structuring, negotiation, and potential consummation of a merger, acquisition, share purchase, asset purchase, business combination, restructuring transaction, investment transaction, or other strategic corporate transaction involving one or more of the Parties.</w:t>
      </w:r>
    </w:p>
    <w:p w14:paraId="076915A7" w14:textId="77777777" w:rsidR="00D06FCE" w:rsidRPr="00D06FCE" w:rsidRDefault="00D06FCE" w:rsidP="00D06FCE">
      <w:pPr>
        <w:rPr>
          <w:rFonts w:ascii="Times New Roman" w:hAnsi="Times New Roman" w:cs="Times New Roman"/>
          <w:b/>
          <w:bCs/>
          <w:color w:val="156082" w:themeColor="accent1"/>
        </w:rPr>
      </w:pPr>
      <w:r w:rsidRPr="00D06FCE">
        <w:rPr>
          <w:rFonts w:ascii="Times New Roman" w:hAnsi="Times New Roman" w:cs="Times New Roman"/>
          <w:b/>
          <w:bCs/>
          <w:color w:val="156082" w:themeColor="accent1"/>
        </w:rPr>
        <w:t>B. RECITAL VARIANT</w:t>
      </w:r>
    </w:p>
    <w:p w14:paraId="657059A5" w14:textId="77777777" w:rsidR="00D06FCE" w:rsidRPr="00D06FCE" w:rsidRDefault="00D06FCE" w:rsidP="00D06FCE">
      <w:pPr>
        <w:rPr>
          <w:rFonts w:ascii="Times New Roman" w:hAnsi="Times New Roman" w:cs="Times New Roman"/>
          <w:color w:val="156082" w:themeColor="accent1"/>
        </w:rPr>
      </w:pPr>
      <w:proofErr w:type="gramStart"/>
      <w:r w:rsidRPr="00D06FCE">
        <w:rPr>
          <w:rFonts w:ascii="Times New Roman" w:hAnsi="Times New Roman" w:cs="Times New Roman"/>
          <w:color w:val="156082" w:themeColor="accent1"/>
        </w:rPr>
        <w:t>WHEREAS,</w:t>
      </w:r>
      <w:proofErr w:type="gramEnd"/>
      <w:r w:rsidRPr="00D06FCE">
        <w:rPr>
          <w:rFonts w:ascii="Times New Roman" w:hAnsi="Times New Roman" w:cs="Times New Roman"/>
          <w:color w:val="156082" w:themeColor="accent1"/>
        </w:rPr>
        <w:t xml:space="preserve"> the Parties desire to evaluate and discuss a potential merger, acquisition, business combination, investment transaction, restructuring transaction, share purchase, asset purchase, or other strategic corporate transaction;</w:t>
      </w:r>
    </w:p>
    <w:p w14:paraId="222BEEB4" w14:textId="77777777" w:rsidR="00D06FCE" w:rsidRPr="00D06FCE" w:rsidRDefault="00D06FCE" w:rsidP="00D06FCE">
      <w:pPr>
        <w:rPr>
          <w:rFonts w:ascii="Times New Roman" w:hAnsi="Times New Roman" w:cs="Times New Roman"/>
          <w:color w:val="156082" w:themeColor="accent1"/>
        </w:rPr>
      </w:pPr>
      <w:r w:rsidRPr="00D06FCE">
        <w:rPr>
          <w:rFonts w:ascii="Times New Roman" w:hAnsi="Times New Roman" w:cs="Times New Roman"/>
          <w:color w:val="156082" w:themeColor="accent1"/>
        </w:rPr>
        <w:t>WHEREAS, in connection with such evaluation, discussions, negotiations, and due diligence activities, the Parties may disclose and exchange confidential commercial, financial, operational, technical, legal, tax, compliance, strategic, and proprietary information;</w:t>
      </w:r>
    </w:p>
    <w:p w14:paraId="321CA745" w14:textId="526A9935" w:rsidR="00D06FCE" w:rsidRPr="00D06FCE" w:rsidRDefault="00D06FCE" w:rsidP="00D06FCE">
      <w:pPr>
        <w:rPr>
          <w:rFonts w:ascii="Times New Roman" w:hAnsi="Times New Roman" w:cs="Times New Roman"/>
          <w:color w:val="156082" w:themeColor="accent1"/>
        </w:rPr>
      </w:pPr>
      <w:proofErr w:type="gramStart"/>
      <w:r w:rsidRPr="00D06FCE">
        <w:rPr>
          <w:rFonts w:ascii="Times New Roman" w:hAnsi="Times New Roman" w:cs="Times New Roman"/>
          <w:color w:val="156082" w:themeColor="accent1"/>
        </w:rPr>
        <w:t>WHEREAS,</w:t>
      </w:r>
      <w:proofErr w:type="gramEnd"/>
      <w:r w:rsidRPr="00D06FCE">
        <w:rPr>
          <w:rFonts w:ascii="Times New Roman" w:hAnsi="Times New Roman" w:cs="Times New Roman"/>
          <w:color w:val="156082" w:themeColor="accent1"/>
        </w:rPr>
        <w:t xml:space="preserve"> the Parties wish to establish the terms and conditions governing the disclosure, protection, use, and handling of such Confidential Information.</w:t>
      </w:r>
    </w:p>
    <w:p w14:paraId="1049C787" w14:textId="77777777" w:rsidR="00D06FCE" w:rsidRPr="00D06FCE" w:rsidRDefault="00D06FCE" w:rsidP="00D06FCE">
      <w:pPr>
        <w:rPr>
          <w:rFonts w:ascii="Times New Roman" w:hAnsi="Times New Roman" w:cs="Times New Roman"/>
          <w:b/>
          <w:bCs/>
          <w:color w:val="156082" w:themeColor="accent1"/>
        </w:rPr>
      </w:pPr>
      <w:r w:rsidRPr="00D06FCE">
        <w:rPr>
          <w:rFonts w:ascii="Times New Roman" w:hAnsi="Times New Roman" w:cs="Times New Roman"/>
          <w:b/>
          <w:bCs/>
          <w:color w:val="156082" w:themeColor="accent1"/>
        </w:rPr>
        <w:t>C. ADDITIONAL DEFINITIONS</w:t>
      </w:r>
    </w:p>
    <w:p w14:paraId="79784820" w14:textId="77777777" w:rsidR="00D06FCE" w:rsidRPr="00D06FCE" w:rsidRDefault="00D06FCE" w:rsidP="00D06FCE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hAnsi="Times New Roman" w:cs="Times New Roman"/>
          <w:b/>
          <w:bCs/>
          <w:color w:val="156082" w:themeColor="accent1"/>
        </w:rPr>
      </w:pPr>
      <w:r w:rsidRPr="00D06FCE">
        <w:rPr>
          <w:rFonts w:ascii="Times New Roman" w:hAnsi="Times New Roman" w:cs="Times New Roman"/>
          <w:b/>
          <w:bCs/>
          <w:color w:val="156082" w:themeColor="accent1"/>
        </w:rPr>
        <w:t>Transaction</w:t>
      </w:r>
    </w:p>
    <w:p w14:paraId="1673FBC6" w14:textId="77777777" w:rsidR="00D06FCE" w:rsidRPr="00D06FCE" w:rsidRDefault="00D06FCE" w:rsidP="00D06FCE">
      <w:pPr>
        <w:rPr>
          <w:rFonts w:ascii="Times New Roman" w:hAnsi="Times New Roman" w:cs="Times New Roman"/>
          <w:color w:val="156082" w:themeColor="accent1"/>
        </w:rPr>
      </w:pPr>
      <w:r w:rsidRPr="00D06FCE">
        <w:rPr>
          <w:rFonts w:ascii="Times New Roman" w:hAnsi="Times New Roman" w:cs="Times New Roman"/>
          <w:color w:val="156082" w:themeColor="accent1"/>
        </w:rPr>
        <w:t>"Transaction" means the proposed merger, acquisition, share purchase, asset purchase, business combination, restructuring, investment transaction, strategic investment, joint acquisition, corporate reorganization, or other transaction contemplated by the Parties.</w:t>
      </w:r>
    </w:p>
    <w:p w14:paraId="7A8E900D" w14:textId="77777777" w:rsidR="00D06FCE" w:rsidRPr="00D06FCE" w:rsidRDefault="00D06FCE" w:rsidP="00D06FCE">
      <w:pPr>
        <w:numPr>
          <w:ilvl w:val="0"/>
          <w:numId w:val="2"/>
        </w:numPr>
        <w:tabs>
          <w:tab w:val="clear" w:pos="360"/>
          <w:tab w:val="num" w:pos="720"/>
        </w:tabs>
        <w:rPr>
          <w:rFonts w:ascii="Times New Roman" w:hAnsi="Times New Roman" w:cs="Times New Roman"/>
          <w:b/>
          <w:bCs/>
          <w:color w:val="156082" w:themeColor="accent1"/>
        </w:rPr>
      </w:pPr>
      <w:r w:rsidRPr="00D06FCE">
        <w:rPr>
          <w:rFonts w:ascii="Times New Roman" w:hAnsi="Times New Roman" w:cs="Times New Roman"/>
          <w:b/>
          <w:bCs/>
          <w:color w:val="156082" w:themeColor="accent1"/>
        </w:rPr>
        <w:t>Target Company</w:t>
      </w:r>
    </w:p>
    <w:p w14:paraId="4A393A9C" w14:textId="77777777" w:rsidR="00D06FCE" w:rsidRPr="00D06FCE" w:rsidRDefault="00D06FCE" w:rsidP="00D06FCE">
      <w:pPr>
        <w:rPr>
          <w:rFonts w:ascii="Times New Roman" w:hAnsi="Times New Roman" w:cs="Times New Roman"/>
          <w:color w:val="156082" w:themeColor="accent1"/>
        </w:rPr>
      </w:pPr>
      <w:r w:rsidRPr="00D06FCE">
        <w:rPr>
          <w:rFonts w:ascii="Times New Roman" w:hAnsi="Times New Roman" w:cs="Times New Roman"/>
          <w:color w:val="156082" w:themeColor="accent1"/>
        </w:rPr>
        <w:t>"Target Company" means the company, business, undertaking, project, division, subsidiary, affiliate, assets, securities, or operations that are the subject of the proposed Transaction.</w:t>
      </w:r>
    </w:p>
    <w:p w14:paraId="108A3E21" w14:textId="77777777" w:rsidR="00D06FCE" w:rsidRPr="00D06FCE" w:rsidRDefault="00D06FCE" w:rsidP="00D06FCE">
      <w:pPr>
        <w:numPr>
          <w:ilvl w:val="0"/>
          <w:numId w:val="3"/>
        </w:numPr>
        <w:tabs>
          <w:tab w:val="clear" w:pos="360"/>
          <w:tab w:val="num" w:pos="720"/>
        </w:tabs>
        <w:rPr>
          <w:rFonts w:ascii="Times New Roman" w:hAnsi="Times New Roman" w:cs="Times New Roman"/>
          <w:b/>
          <w:bCs/>
          <w:color w:val="156082" w:themeColor="accent1"/>
        </w:rPr>
      </w:pPr>
      <w:r w:rsidRPr="00D06FCE">
        <w:rPr>
          <w:rFonts w:ascii="Times New Roman" w:hAnsi="Times New Roman" w:cs="Times New Roman"/>
          <w:b/>
          <w:bCs/>
          <w:color w:val="156082" w:themeColor="accent1"/>
        </w:rPr>
        <w:t>Transaction Information</w:t>
      </w:r>
    </w:p>
    <w:p w14:paraId="227E2818" w14:textId="77777777" w:rsidR="00D06FCE" w:rsidRPr="00D06FCE" w:rsidRDefault="00D06FCE" w:rsidP="00D06FCE">
      <w:pPr>
        <w:rPr>
          <w:rFonts w:ascii="Times New Roman" w:hAnsi="Times New Roman" w:cs="Times New Roman"/>
          <w:color w:val="156082" w:themeColor="accent1"/>
        </w:rPr>
      </w:pPr>
      <w:r w:rsidRPr="00D06FCE">
        <w:rPr>
          <w:rFonts w:ascii="Times New Roman" w:hAnsi="Times New Roman" w:cs="Times New Roman"/>
          <w:color w:val="156082" w:themeColor="accent1"/>
        </w:rPr>
        <w:t>"Transaction Information" means information relating to the Transaction, including transaction structures, valuation analyses, pricing assumptions, negotiation positions, transaction documents, due diligence findings, and proposed transaction terms.</w:t>
      </w:r>
    </w:p>
    <w:p w14:paraId="5CD4EBB8" w14:textId="77777777" w:rsidR="00D06FCE" w:rsidRPr="00D06FCE" w:rsidRDefault="00D06FCE" w:rsidP="00D06FCE">
      <w:pPr>
        <w:numPr>
          <w:ilvl w:val="0"/>
          <w:numId w:val="4"/>
        </w:numPr>
        <w:tabs>
          <w:tab w:val="clear" w:pos="360"/>
          <w:tab w:val="num" w:pos="720"/>
        </w:tabs>
        <w:rPr>
          <w:rFonts w:ascii="Times New Roman" w:hAnsi="Times New Roman" w:cs="Times New Roman"/>
          <w:b/>
          <w:bCs/>
          <w:color w:val="156082" w:themeColor="accent1"/>
        </w:rPr>
      </w:pPr>
      <w:r w:rsidRPr="00D06FCE">
        <w:rPr>
          <w:rFonts w:ascii="Times New Roman" w:hAnsi="Times New Roman" w:cs="Times New Roman"/>
          <w:b/>
          <w:bCs/>
          <w:color w:val="156082" w:themeColor="accent1"/>
        </w:rPr>
        <w:t>Due Diligence Information</w:t>
      </w:r>
    </w:p>
    <w:p w14:paraId="6F63EB3A" w14:textId="77777777" w:rsidR="00D06FCE" w:rsidRPr="00D06FCE" w:rsidRDefault="00D06FCE" w:rsidP="00D06FCE">
      <w:pPr>
        <w:rPr>
          <w:rFonts w:ascii="Times New Roman" w:hAnsi="Times New Roman" w:cs="Times New Roman"/>
          <w:color w:val="156082" w:themeColor="accent1"/>
        </w:rPr>
      </w:pPr>
      <w:r w:rsidRPr="00D06FCE">
        <w:rPr>
          <w:rFonts w:ascii="Times New Roman" w:hAnsi="Times New Roman" w:cs="Times New Roman"/>
          <w:color w:val="156082" w:themeColor="accent1"/>
        </w:rPr>
        <w:t>"Due Diligence Information" means all information, documents, records, reports, analyses, presentations, correspondence, data room content, and other materials disclosed, reviewed, exchanged, or generated in connection with the due diligence process.</w:t>
      </w:r>
    </w:p>
    <w:p w14:paraId="6743F3CC" w14:textId="77777777" w:rsidR="00D06FCE" w:rsidRPr="00D06FCE" w:rsidRDefault="00D06FCE" w:rsidP="00D06FCE">
      <w:pPr>
        <w:numPr>
          <w:ilvl w:val="0"/>
          <w:numId w:val="5"/>
        </w:numPr>
        <w:tabs>
          <w:tab w:val="num" w:pos="720"/>
        </w:tabs>
        <w:rPr>
          <w:rFonts w:ascii="Times New Roman" w:hAnsi="Times New Roman" w:cs="Times New Roman"/>
          <w:b/>
          <w:bCs/>
          <w:color w:val="156082" w:themeColor="accent1"/>
        </w:rPr>
      </w:pPr>
      <w:r w:rsidRPr="00D06FCE">
        <w:rPr>
          <w:rFonts w:ascii="Times New Roman" w:hAnsi="Times New Roman" w:cs="Times New Roman"/>
          <w:b/>
          <w:bCs/>
          <w:color w:val="156082" w:themeColor="accent1"/>
        </w:rPr>
        <w:t>Data Room</w:t>
      </w:r>
    </w:p>
    <w:p w14:paraId="34ECD052" w14:textId="77777777" w:rsidR="00D06FCE" w:rsidRPr="00D06FCE" w:rsidRDefault="00D06FCE" w:rsidP="00D06FCE">
      <w:pPr>
        <w:rPr>
          <w:rFonts w:ascii="Times New Roman" w:hAnsi="Times New Roman" w:cs="Times New Roman"/>
          <w:color w:val="156082" w:themeColor="accent1"/>
        </w:rPr>
      </w:pPr>
      <w:r w:rsidRPr="00D06FCE">
        <w:rPr>
          <w:rFonts w:ascii="Times New Roman" w:hAnsi="Times New Roman" w:cs="Times New Roman"/>
          <w:color w:val="156082" w:themeColor="accent1"/>
        </w:rPr>
        <w:lastRenderedPageBreak/>
        <w:t>"Data Room" means any physical or virtual repository, platform, electronic storage environment, information-sharing portal, or secure information exchange mechanism used to provide access to Due Diligence Information.</w:t>
      </w:r>
    </w:p>
    <w:p w14:paraId="7C00B340" w14:textId="77777777" w:rsidR="00D06FCE" w:rsidRPr="00D06FCE" w:rsidRDefault="00D06FCE" w:rsidP="00D06FCE">
      <w:pPr>
        <w:numPr>
          <w:ilvl w:val="0"/>
          <w:numId w:val="6"/>
        </w:numPr>
        <w:tabs>
          <w:tab w:val="clear" w:pos="360"/>
          <w:tab w:val="num" w:pos="720"/>
        </w:tabs>
        <w:rPr>
          <w:rFonts w:ascii="Times New Roman" w:hAnsi="Times New Roman" w:cs="Times New Roman"/>
          <w:b/>
          <w:bCs/>
          <w:color w:val="156082" w:themeColor="accent1"/>
        </w:rPr>
      </w:pPr>
      <w:r w:rsidRPr="00D06FCE">
        <w:rPr>
          <w:rFonts w:ascii="Times New Roman" w:hAnsi="Times New Roman" w:cs="Times New Roman"/>
          <w:b/>
          <w:bCs/>
          <w:color w:val="156082" w:themeColor="accent1"/>
        </w:rPr>
        <w:t>Evaluation Materials</w:t>
      </w:r>
    </w:p>
    <w:p w14:paraId="39BE61E8" w14:textId="15B480B2" w:rsidR="00D06FCE" w:rsidRPr="00D06FCE" w:rsidRDefault="00D06FCE" w:rsidP="00D06FCE">
      <w:pPr>
        <w:rPr>
          <w:rFonts w:ascii="Times New Roman" w:hAnsi="Times New Roman" w:cs="Times New Roman"/>
          <w:color w:val="156082" w:themeColor="accent1"/>
        </w:rPr>
      </w:pPr>
      <w:r w:rsidRPr="00D06FCE">
        <w:rPr>
          <w:rFonts w:ascii="Times New Roman" w:hAnsi="Times New Roman" w:cs="Times New Roman"/>
          <w:color w:val="156082" w:themeColor="accent1"/>
        </w:rPr>
        <w:t>"Evaluation Materials" means analyses, compilations, summaries, notes, reports, memoranda, financial models, valuation models, studies, presentations, and other materials prepared by or on behalf of a Party that contain, reflect, are based upon, or otherwise incorporate Due Diligence Information or Transaction Information.</w:t>
      </w:r>
    </w:p>
    <w:p w14:paraId="57BED49A" w14:textId="77777777" w:rsidR="00D06FCE" w:rsidRPr="00D06FCE" w:rsidRDefault="00D06FCE" w:rsidP="00D06FCE">
      <w:pPr>
        <w:rPr>
          <w:rFonts w:ascii="Times New Roman" w:hAnsi="Times New Roman" w:cs="Times New Roman"/>
          <w:b/>
          <w:bCs/>
          <w:color w:val="156082" w:themeColor="accent1"/>
        </w:rPr>
      </w:pPr>
      <w:r w:rsidRPr="00D06FCE">
        <w:rPr>
          <w:rFonts w:ascii="Times New Roman" w:hAnsi="Times New Roman" w:cs="Times New Roman"/>
          <w:b/>
          <w:bCs/>
          <w:color w:val="156082" w:themeColor="accent1"/>
        </w:rPr>
        <w:t>D. CONFIDENTIAL INFORMATION EXPANSION</w:t>
      </w:r>
    </w:p>
    <w:p w14:paraId="4EEEF12F" w14:textId="77777777" w:rsidR="00D06FCE" w:rsidRPr="00D06FCE" w:rsidRDefault="00D06FCE" w:rsidP="00D06FCE">
      <w:pPr>
        <w:rPr>
          <w:rFonts w:ascii="Times New Roman" w:hAnsi="Times New Roman" w:cs="Times New Roman"/>
          <w:color w:val="156082" w:themeColor="accent1"/>
        </w:rPr>
      </w:pPr>
      <w:r w:rsidRPr="00D06FCE">
        <w:rPr>
          <w:rFonts w:ascii="Times New Roman" w:hAnsi="Times New Roman" w:cs="Times New Roman"/>
          <w:color w:val="156082" w:themeColor="accent1"/>
        </w:rPr>
        <w:t>Without limitation, Confidential Information includes:</w:t>
      </w:r>
    </w:p>
    <w:p w14:paraId="3FA77EBA" w14:textId="77777777" w:rsidR="00D06FCE" w:rsidRPr="00D06FCE" w:rsidRDefault="00D06FCE" w:rsidP="00D06FCE">
      <w:pPr>
        <w:rPr>
          <w:rFonts w:ascii="Times New Roman" w:hAnsi="Times New Roman" w:cs="Times New Roman"/>
          <w:color w:val="156082" w:themeColor="accent1"/>
        </w:rPr>
      </w:pPr>
      <w:r w:rsidRPr="00D06FCE">
        <w:rPr>
          <w:rFonts w:ascii="Times New Roman" w:hAnsi="Times New Roman" w:cs="Times New Roman"/>
          <w:color w:val="156082" w:themeColor="accent1"/>
        </w:rPr>
        <w:t>(a) ownership information, shareholding information, capitalization tables, corporate structures, subsidiary information, and group organizational structures;</w:t>
      </w:r>
    </w:p>
    <w:p w14:paraId="17B57991" w14:textId="77777777" w:rsidR="00D06FCE" w:rsidRPr="00D06FCE" w:rsidRDefault="00D06FCE" w:rsidP="00D06FCE">
      <w:pPr>
        <w:rPr>
          <w:rFonts w:ascii="Times New Roman" w:hAnsi="Times New Roman" w:cs="Times New Roman"/>
          <w:color w:val="156082" w:themeColor="accent1"/>
        </w:rPr>
      </w:pPr>
      <w:r w:rsidRPr="00D06FCE">
        <w:rPr>
          <w:rFonts w:ascii="Times New Roman" w:hAnsi="Times New Roman" w:cs="Times New Roman"/>
          <w:color w:val="156082" w:themeColor="accent1"/>
        </w:rPr>
        <w:t>(b) audited financial statements, management accounts, budgets, forecasts, financial models, valuation reports, revenue analyses, profitability analyses, and financial projections;</w:t>
      </w:r>
    </w:p>
    <w:p w14:paraId="28057AE8" w14:textId="77777777" w:rsidR="00D06FCE" w:rsidRPr="00D06FCE" w:rsidRDefault="00D06FCE" w:rsidP="00D06FCE">
      <w:pPr>
        <w:rPr>
          <w:rFonts w:ascii="Times New Roman" w:hAnsi="Times New Roman" w:cs="Times New Roman"/>
          <w:color w:val="156082" w:themeColor="accent1"/>
        </w:rPr>
      </w:pPr>
      <w:r w:rsidRPr="00D06FCE">
        <w:rPr>
          <w:rFonts w:ascii="Times New Roman" w:hAnsi="Times New Roman" w:cs="Times New Roman"/>
          <w:color w:val="156082" w:themeColor="accent1"/>
        </w:rPr>
        <w:t>(c) customer contracts, supplier contracts, distributor agreements, commercial arrangements, strategic partnerships, and material business relationships;</w:t>
      </w:r>
    </w:p>
    <w:p w14:paraId="7548D7D7" w14:textId="77777777" w:rsidR="00D06FCE" w:rsidRPr="00D06FCE" w:rsidRDefault="00D06FCE" w:rsidP="00D06FCE">
      <w:pPr>
        <w:rPr>
          <w:rFonts w:ascii="Times New Roman" w:hAnsi="Times New Roman" w:cs="Times New Roman"/>
          <w:color w:val="156082" w:themeColor="accent1"/>
        </w:rPr>
      </w:pPr>
      <w:r w:rsidRPr="00D06FCE">
        <w:rPr>
          <w:rFonts w:ascii="Times New Roman" w:hAnsi="Times New Roman" w:cs="Times New Roman"/>
          <w:color w:val="156082" w:themeColor="accent1"/>
        </w:rPr>
        <w:t>(d) material contracts, financing agreements, security documents, shareholder agreements, joint venture agreements, and transaction-related agreements;</w:t>
      </w:r>
    </w:p>
    <w:p w14:paraId="068D50D7" w14:textId="77777777" w:rsidR="00D06FCE" w:rsidRPr="00D06FCE" w:rsidRDefault="00D06FCE" w:rsidP="00D06FCE">
      <w:pPr>
        <w:rPr>
          <w:rFonts w:ascii="Times New Roman" w:hAnsi="Times New Roman" w:cs="Times New Roman"/>
          <w:color w:val="156082" w:themeColor="accent1"/>
        </w:rPr>
      </w:pPr>
      <w:r w:rsidRPr="00D06FCE">
        <w:rPr>
          <w:rFonts w:ascii="Times New Roman" w:hAnsi="Times New Roman" w:cs="Times New Roman"/>
          <w:color w:val="156082" w:themeColor="accent1"/>
        </w:rPr>
        <w:t>(e) litigation records, dispute records, arbitration records, claims, notices, investigations, and contingent liabilities;</w:t>
      </w:r>
    </w:p>
    <w:p w14:paraId="7662F3C9" w14:textId="77777777" w:rsidR="00D06FCE" w:rsidRPr="00D06FCE" w:rsidRDefault="00D06FCE" w:rsidP="00D06FCE">
      <w:pPr>
        <w:rPr>
          <w:rFonts w:ascii="Times New Roman" w:hAnsi="Times New Roman" w:cs="Times New Roman"/>
          <w:color w:val="156082" w:themeColor="accent1"/>
        </w:rPr>
      </w:pPr>
      <w:r w:rsidRPr="00D06FCE">
        <w:rPr>
          <w:rFonts w:ascii="Times New Roman" w:hAnsi="Times New Roman" w:cs="Times New Roman"/>
          <w:color w:val="156082" w:themeColor="accent1"/>
        </w:rPr>
        <w:t>(f) tax records, tax filings, tax assessments, tax disputes, tax strategies, and tax compliance information;</w:t>
      </w:r>
    </w:p>
    <w:p w14:paraId="4D2F6240" w14:textId="77777777" w:rsidR="00D06FCE" w:rsidRPr="00D06FCE" w:rsidRDefault="00D06FCE" w:rsidP="00D06FCE">
      <w:pPr>
        <w:rPr>
          <w:rFonts w:ascii="Times New Roman" w:hAnsi="Times New Roman" w:cs="Times New Roman"/>
          <w:color w:val="156082" w:themeColor="accent1"/>
        </w:rPr>
      </w:pPr>
      <w:r w:rsidRPr="00D06FCE">
        <w:rPr>
          <w:rFonts w:ascii="Times New Roman" w:hAnsi="Times New Roman" w:cs="Times New Roman"/>
          <w:color w:val="156082" w:themeColor="accent1"/>
        </w:rPr>
        <w:t>(g) employment information, employee records, compensation structures, benefit plans, retention arrangements, and management information;</w:t>
      </w:r>
    </w:p>
    <w:p w14:paraId="2DD91162" w14:textId="77777777" w:rsidR="00D06FCE" w:rsidRPr="00D06FCE" w:rsidRDefault="00D06FCE" w:rsidP="00D06FCE">
      <w:pPr>
        <w:rPr>
          <w:rFonts w:ascii="Times New Roman" w:hAnsi="Times New Roman" w:cs="Times New Roman"/>
          <w:color w:val="156082" w:themeColor="accent1"/>
        </w:rPr>
      </w:pPr>
      <w:r w:rsidRPr="00D06FCE">
        <w:rPr>
          <w:rFonts w:ascii="Times New Roman" w:hAnsi="Times New Roman" w:cs="Times New Roman"/>
          <w:color w:val="156082" w:themeColor="accent1"/>
        </w:rPr>
        <w:t>(h) intellectual property portfolios, patent registrations, trademark registrations, copyrights, trade secrets, know-how, technology assets, and licensing arrangements;</w:t>
      </w:r>
    </w:p>
    <w:p w14:paraId="7B7CB829" w14:textId="77777777" w:rsidR="00D06FCE" w:rsidRPr="00D06FCE" w:rsidRDefault="00D06FCE" w:rsidP="00D06FCE">
      <w:pPr>
        <w:rPr>
          <w:rFonts w:ascii="Times New Roman" w:hAnsi="Times New Roman" w:cs="Times New Roman"/>
          <w:color w:val="156082" w:themeColor="accent1"/>
        </w:rPr>
      </w:pPr>
      <w:r w:rsidRPr="00D06FCE">
        <w:rPr>
          <w:rFonts w:ascii="Times New Roman" w:hAnsi="Times New Roman" w:cs="Times New Roman"/>
          <w:color w:val="156082" w:themeColor="accent1"/>
        </w:rPr>
        <w:t>(</w:t>
      </w:r>
      <w:proofErr w:type="spellStart"/>
      <w:r w:rsidRPr="00D06FCE">
        <w:rPr>
          <w:rFonts w:ascii="Times New Roman" w:hAnsi="Times New Roman" w:cs="Times New Roman"/>
          <w:color w:val="156082" w:themeColor="accent1"/>
        </w:rPr>
        <w:t>i</w:t>
      </w:r>
      <w:proofErr w:type="spellEnd"/>
      <w:r w:rsidRPr="00D06FCE">
        <w:rPr>
          <w:rFonts w:ascii="Times New Roman" w:hAnsi="Times New Roman" w:cs="Times New Roman"/>
          <w:color w:val="156082" w:themeColor="accent1"/>
        </w:rPr>
        <w:t>) regulatory filings, licenses, permits, approvals, compliance reports, audit reports, regulatory correspondence, and compliance assessments;</w:t>
      </w:r>
    </w:p>
    <w:p w14:paraId="7AB1FBBF" w14:textId="77777777" w:rsidR="00D06FCE" w:rsidRPr="00D06FCE" w:rsidRDefault="00D06FCE" w:rsidP="00D06FCE">
      <w:pPr>
        <w:rPr>
          <w:rFonts w:ascii="Times New Roman" w:hAnsi="Times New Roman" w:cs="Times New Roman"/>
          <w:color w:val="156082" w:themeColor="accent1"/>
        </w:rPr>
      </w:pPr>
      <w:r w:rsidRPr="00D06FCE">
        <w:rPr>
          <w:rFonts w:ascii="Times New Roman" w:hAnsi="Times New Roman" w:cs="Times New Roman"/>
          <w:color w:val="156082" w:themeColor="accent1"/>
        </w:rPr>
        <w:t>(j) valuation methodologies, pricing assumptions, transaction structures, deal models, negotiation strategies, transaction terms, and commercial positions;</w:t>
      </w:r>
    </w:p>
    <w:p w14:paraId="1913BC29" w14:textId="77777777" w:rsidR="00D06FCE" w:rsidRPr="00D06FCE" w:rsidRDefault="00D06FCE" w:rsidP="00D06FCE">
      <w:pPr>
        <w:rPr>
          <w:rFonts w:ascii="Times New Roman" w:hAnsi="Times New Roman" w:cs="Times New Roman"/>
          <w:color w:val="156082" w:themeColor="accent1"/>
        </w:rPr>
      </w:pPr>
      <w:r w:rsidRPr="00D06FCE">
        <w:rPr>
          <w:rFonts w:ascii="Times New Roman" w:hAnsi="Times New Roman" w:cs="Times New Roman"/>
          <w:color w:val="156082" w:themeColor="accent1"/>
        </w:rPr>
        <w:t>(k) information contained within any virtual data room, management presentation, information memorandum, teaser, due diligence report, transaction report, or transaction document;</w:t>
      </w:r>
    </w:p>
    <w:p w14:paraId="2526286B" w14:textId="77777777" w:rsidR="00D06FCE" w:rsidRPr="00D06FCE" w:rsidRDefault="00D06FCE" w:rsidP="00D06FCE">
      <w:pPr>
        <w:rPr>
          <w:rFonts w:ascii="Times New Roman" w:hAnsi="Times New Roman" w:cs="Times New Roman"/>
          <w:color w:val="156082" w:themeColor="accent1"/>
        </w:rPr>
      </w:pPr>
      <w:r w:rsidRPr="00D06FCE">
        <w:rPr>
          <w:rFonts w:ascii="Times New Roman" w:hAnsi="Times New Roman" w:cs="Times New Roman"/>
          <w:color w:val="156082" w:themeColor="accent1"/>
        </w:rPr>
        <w:t>(l) acquisition plans, integration plans, restructuring plans, synergy analyses, post-closing strategies, and business transition plans; and</w:t>
      </w:r>
    </w:p>
    <w:p w14:paraId="6A5C948F" w14:textId="167F19ED" w:rsidR="00D06FCE" w:rsidRPr="00D06FCE" w:rsidRDefault="00D06FCE" w:rsidP="00D06FCE">
      <w:pPr>
        <w:rPr>
          <w:rFonts w:ascii="Times New Roman" w:hAnsi="Times New Roman" w:cs="Times New Roman"/>
          <w:color w:val="156082" w:themeColor="accent1"/>
        </w:rPr>
      </w:pPr>
      <w:r w:rsidRPr="00D06FCE">
        <w:rPr>
          <w:rFonts w:ascii="Times New Roman" w:hAnsi="Times New Roman" w:cs="Times New Roman"/>
          <w:color w:val="156082" w:themeColor="accent1"/>
        </w:rPr>
        <w:lastRenderedPageBreak/>
        <w:t>(m) any other commercial, financial, legal, tax, operational, strategic, technical, regulatory, compliance-related, transaction-related, or proprietary information disclosed in connection with the Transaction.</w:t>
      </w:r>
    </w:p>
    <w:p w14:paraId="7CBC1467" w14:textId="77777777" w:rsidR="00D06FCE" w:rsidRPr="00D06FCE" w:rsidRDefault="00D06FCE" w:rsidP="00D06FCE">
      <w:pPr>
        <w:rPr>
          <w:rFonts w:ascii="Times New Roman" w:hAnsi="Times New Roman" w:cs="Times New Roman"/>
          <w:b/>
          <w:bCs/>
          <w:color w:val="156082" w:themeColor="accent1"/>
        </w:rPr>
      </w:pPr>
      <w:r w:rsidRPr="00D06FCE">
        <w:rPr>
          <w:rFonts w:ascii="Times New Roman" w:hAnsi="Times New Roman" w:cs="Times New Roman"/>
          <w:b/>
          <w:bCs/>
          <w:color w:val="156082" w:themeColor="accent1"/>
        </w:rPr>
        <w:t>E. OPTIONAL INTRODUCED CONTACTS DATASET</w:t>
      </w:r>
    </w:p>
    <w:p w14:paraId="5667A72E" w14:textId="77777777" w:rsidR="00D06FCE" w:rsidRPr="00D06FCE" w:rsidRDefault="00D06FCE" w:rsidP="00D06FCE">
      <w:pPr>
        <w:rPr>
          <w:rFonts w:ascii="Times New Roman" w:hAnsi="Times New Roman" w:cs="Times New Roman"/>
          <w:color w:val="156082" w:themeColor="accent1"/>
        </w:rPr>
      </w:pPr>
      <w:r w:rsidRPr="00D06FCE">
        <w:rPr>
          <w:rFonts w:ascii="Times New Roman" w:hAnsi="Times New Roman" w:cs="Times New Roman"/>
          <w:color w:val="156082" w:themeColor="accent1"/>
        </w:rPr>
        <w:t>Target Companies</w:t>
      </w:r>
    </w:p>
    <w:p w14:paraId="618581FA" w14:textId="77777777" w:rsidR="00D06FCE" w:rsidRPr="00D06FCE" w:rsidRDefault="00D06FCE" w:rsidP="00D06FCE">
      <w:pPr>
        <w:rPr>
          <w:rFonts w:ascii="Times New Roman" w:hAnsi="Times New Roman" w:cs="Times New Roman"/>
          <w:color w:val="156082" w:themeColor="accent1"/>
        </w:rPr>
      </w:pPr>
      <w:r w:rsidRPr="00D06FCE">
        <w:rPr>
          <w:rFonts w:ascii="Times New Roman" w:hAnsi="Times New Roman" w:cs="Times New Roman"/>
          <w:color w:val="156082" w:themeColor="accent1"/>
        </w:rPr>
        <w:t>Promoters</w:t>
      </w:r>
    </w:p>
    <w:p w14:paraId="59D82DBC" w14:textId="77777777" w:rsidR="00D06FCE" w:rsidRPr="00D06FCE" w:rsidRDefault="00D06FCE" w:rsidP="00D06FCE">
      <w:pPr>
        <w:rPr>
          <w:rFonts w:ascii="Times New Roman" w:hAnsi="Times New Roman" w:cs="Times New Roman"/>
          <w:color w:val="156082" w:themeColor="accent1"/>
        </w:rPr>
      </w:pPr>
      <w:r w:rsidRPr="00D06FCE">
        <w:rPr>
          <w:rFonts w:ascii="Times New Roman" w:hAnsi="Times New Roman" w:cs="Times New Roman"/>
          <w:color w:val="156082" w:themeColor="accent1"/>
        </w:rPr>
        <w:t>Founders</w:t>
      </w:r>
    </w:p>
    <w:p w14:paraId="555F5DF0" w14:textId="77777777" w:rsidR="00D06FCE" w:rsidRPr="00D06FCE" w:rsidRDefault="00D06FCE" w:rsidP="00D06FCE">
      <w:pPr>
        <w:rPr>
          <w:rFonts w:ascii="Times New Roman" w:hAnsi="Times New Roman" w:cs="Times New Roman"/>
          <w:color w:val="156082" w:themeColor="accent1"/>
        </w:rPr>
      </w:pPr>
      <w:r w:rsidRPr="00D06FCE">
        <w:rPr>
          <w:rFonts w:ascii="Times New Roman" w:hAnsi="Times New Roman" w:cs="Times New Roman"/>
          <w:color w:val="156082" w:themeColor="accent1"/>
        </w:rPr>
        <w:t>Shareholders</w:t>
      </w:r>
    </w:p>
    <w:p w14:paraId="46A39575" w14:textId="77777777" w:rsidR="00D06FCE" w:rsidRPr="00D06FCE" w:rsidRDefault="00D06FCE" w:rsidP="00D06FCE">
      <w:pPr>
        <w:rPr>
          <w:rFonts w:ascii="Times New Roman" w:hAnsi="Times New Roman" w:cs="Times New Roman"/>
          <w:color w:val="156082" w:themeColor="accent1"/>
        </w:rPr>
      </w:pPr>
      <w:r w:rsidRPr="00D06FCE">
        <w:rPr>
          <w:rFonts w:ascii="Times New Roman" w:hAnsi="Times New Roman" w:cs="Times New Roman"/>
          <w:color w:val="156082" w:themeColor="accent1"/>
        </w:rPr>
        <w:t>Directors</w:t>
      </w:r>
    </w:p>
    <w:p w14:paraId="0CA9781B" w14:textId="77777777" w:rsidR="00D06FCE" w:rsidRPr="00D06FCE" w:rsidRDefault="00D06FCE" w:rsidP="00D06FCE">
      <w:pPr>
        <w:rPr>
          <w:rFonts w:ascii="Times New Roman" w:hAnsi="Times New Roman" w:cs="Times New Roman"/>
          <w:color w:val="156082" w:themeColor="accent1"/>
        </w:rPr>
      </w:pPr>
      <w:r w:rsidRPr="00D06FCE">
        <w:rPr>
          <w:rFonts w:ascii="Times New Roman" w:hAnsi="Times New Roman" w:cs="Times New Roman"/>
          <w:color w:val="156082" w:themeColor="accent1"/>
        </w:rPr>
        <w:t>Key Management Personnel</w:t>
      </w:r>
    </w:p>
    <w:p w14:paraId="5C716C0A" w14:textId="77777777" w:rsidR="00D06FCE" w:rsidRPr="00D06FCE" w:rsidRDefault="00D06FCE" w:rsidP="00D06FCE">
      <w:pPr>
        <w:rPr>
          <w:rFonts w:ascii="Times New Roman" w:hAnsi="Times New Roman" w:cs="Times New Roman"/>
          <w:color w:val="156082" w:themeColor="accent1"/>
        </w:rPr>
      </w:pPr>
      <w:r w:rsidRPr="00D06FCE">
        <w:rPr>
          <w:rFonts w:ascii="Times New Roman" w:hAnsi="Times New Roman" w:cs="Times New Roman"/>
          <w:color w:val="156082" w:themeColor="accent1"/>
        </w:rPr>
        <w:t>Investors</w:t>
      </w:r>
    </w:p>
    <w:p w14:paraId="064A995F" w14:textId="77777777" w:rsidR="00D06FCE" w:rsidRPr="00D06FCE" w:rsidRDefault="00D06FCE" w:rsidP="00D06FCE">
      <w:pPr>
        <w:rPr>
          <w:rFonts w:ascii="Times New Roman" w:hAnsi="Times New Roman" w:cs="Times New Roman"/>
          <w:color w:val="156082" w:themeColor="accent1"/>
        </w:rPr>
      </w:pPr>
      <w:r w:rsidRPr="00D06FCE">
        <w:rPr>
          <w:rFonts w:ascii="Times New Roman" w:hAnsi="Times New Roman" w:cs="Times New Roman"/>
          <w:color w:val="156082" w:themeColor="accent1"/>
        </w:rPr>
        <w:t>Private Equity Funds</w:t>
      </w:r>
    </w:p>
    <w:p w14:paraId="76EA8DE7" w14:textId="77777777" w:rsidR="00D06FCE" w:rsidRPr="00D06FCE" w:rsidRDefault="00D06FCE" w:rsidP="00D06FCE">
      <w:pPr>
        <w:rPr>
          <w:rFonts w:ascii="Times New Roman" w:hAnsi="Times New Roman" w:cs="Times New Roman"/>
          <w:color w:val="156082" w:themeColor="accent1"/>
        </w:rPr>
      </w:pPr>
      <w:r w:rsidRPr="00D06FCE">
        <w:rPr>
          <w:rFonts w:ascii="Times New Roman" w:hAnsi="Times New Roman" w:cs="Times New Roman"/>
          <w:color w:val="156082" w:themeColor="accent1"/>
        </w:rPr>
        <w:t>Venture Capital Funds</w:t>
      </w:r>
    </w:p>
    <w:p w14:paraId="1F52C032" w14:textId="77777777" w:rsidR="00D06FCE" w:rsidRPr="00D06FCE" w:rsidRDefault="00D06FCE" w:rsidP="00D06FCE">
      <w:pPr>
        <w:rPr>
          <w:rFonts w:ascii="Times New Roman" w:hAnsi="Times New Roman" w:cs="Times New Roman"/>
          <w:color w:val="156082" w:themeColor="accent1"/>
        </w:rPr>
      </w:pPr>
      <w:r w:rsidRPr="00D06FCE">
        <w:rPr>
          <w:rFonts w:ascii="Times New Roman" w:hAnsi="Times New Roman" w:cs="Times New Roman"/>
          <w:color w:val="156082" w:themeColor="accent1"/>
        </w:rPr>
        <w:t>Investment Bankers</w:t>
      </w:r>
    </w:p>
    <w:p w14:paraId="44A3F995" w14:textId="77777777" w:rsidR="00D06FCE" w:rsidRPr="00D06FCE" w:rsidRDefault="00D06FCE" w:rsidP="00D06FCE">
      <w:pPr>
        <w:rPr>
          <w:rFonts w:ascii="Times New Roman" w:hAnsi="Times New Roman" w:cs="Times New Roman"/>
          <w:color w:val="156082" w:themeColor="accent1"/>
        </w:rPr>
      </w:pPr>
      <w:r w:rsidRPr="00D06FCE">
        <w:rPr>
          <w:rFonts w:ascii="Times New Roman" w:hAnsi="Times New Roman" w:cs="Times New Roman"/>
          <w:color w:val="156082" w:themeColor="accent1"/>
        </w:rPr>
        <w:t>Financial Advisors</w:t>
      </w:r>
    </w:p>
    <w:p w14:paraId="61AAA48A" w14:textId="77777777" w:rsidR="00D06FCE" w:rsidRPr="00D06FCE" w:rsidRDefault="00D06FCE" w:rsidP="00D06FCE">
      <w:pPr>
        <w:rPr>
          <w:rFonts w:ascii="Times New Roman" w:hAnsi="Times New Roman" w:cs="Times New Roman"/>
          <w:color w:val="156082" w:themeColor="accent1"/>
        </w:rPr>
      </w:pPr>
      <w:r w:rsidRPr="00D06FCE">
        <w:rPr>
          <w:rFonts w:ascii="Times New Roman" w:hAnsi="Times New Roman" w:cs="Times New Roman"/>
          <w:color w:val="156082" w:themeColor="accent1"/>
        </w:rPr>
        <w:t>Legal Advisors</w:t>
      </w:r>
    </w:p>
    <w:p w14:paraId="6A77330C" w14:textId="77777777" w:rsidR="00D06FCE" w:rsidRPr="00D06FCE" w:rsidRDefault="00D06FCE" w:rsidP="00D06FCE">
      <w:pPr>
        <w:rPr>
          <w:rFonts w:ascii="Times New Roman" w:hAnsi="Times New Roman" w:cs="Times New Roman"/>
          <w:color w:val="156082" w:themeColor="accent1"/>
        </w:rPr>
      </w:pPr>
      <w:r w:rsidRPr="00D06FCE">
        <w:rPr>
          <w:rFonts w:ascii="Times New Roman" w:hAnsi="Times New Roman" w:cs="Times New Roman"/>
          <w:color w:val="156082" w:themeColor="accent1"/>
        </w:rPr>
        <w:t>Tax Advisors</w:t>
      </w:r>
    </w:p>
    <w:p w14:paraId="79EE494B" w14:textId="77777777" w:rsidR="00D06FCE" w:rsidRPr="00D06FCE" w:rsidRDefault="00D06FCE" w:rsidP="00D06FCE">
      <w:pPr>
        <w:rPr>
          <w:rFonts w:ascii="Times New Roman" w:hAnsi="Times New Roman" w:cs="Times New Roman"/>
          <w:color w:val="156082" w:themeColor="accent1"/>
        </w:rPr>
      </w:pPr>
      <w:r w:rsidRPr="00D06FCE">
        <w:rPr>
          <w:rFonts w:ascii="Times New Roman" w:hAnsi="Times New Roman" w:cs="Times New Roman"/>
          <w:color w:val="156082" w:themeColor="accent1"/>
        </w:rPr>
        <w:t>Auditors</w:t>
      </w:r>
    </w:p>
    <w:p w14:paraId="457EBEB4" w14:textId="77777777" w:rsidR="00D06FCE" w:rsidRPr="00D06FCE" w:rsidRDefault="00D06FCE" w:rsidP="00D06FCE">
      <w:pPr>
        <w:rPr>
          <w:rFonts w:ascii="Times New Roman" w:hAnsi="Times New Roman" w:cs="Times New Roman"/>
          <w:color w:val="156082" w:themeColor="accent1"/>
        </w:rPr>
      </w:pPr>
      <w:r w:rsidRPr="00D06FCE">
        <w:rPr>
          <w:rFonts w:ascii="Times New Roman" w:hAnsi="Times New Roman" w:cs="Times New Roman"/>
          <w:color w:val="156082" w:themeColor="accent1"/>
        </w:rPr>
        <w:t>Customers</w:t>
      </w:r>
    </w:p>
    <w:p w14:paraId="2A66CDFE" w14:textId="77777777" w:rsidR="00D06FCE" w:rsidRPr="00D06FCE" w:rsidRDefault="00D06FCE" w:rsidP="00D06FCE">
      <w:pPr>
        <w:rPr>
          <w:rFonts w:ascii="Times New Roman" w:hAnsi="Times New Roman" w:cs="Times New Roman"/>
          <w:color w:val="156082" w:themeColor="accent1"/>
        </w:rPr>
      </w:pPr>
      <w:r w:rsidRPr="00D06FCE">
        <w:rPr>
          <w:rFonts w:ascii="Times New Roman" w:hAnsi="Times New Roman" w:cs="Times New Roman"/>
          <w:color w:val="156082" w:themeColor="accent1"/>
        </w:rPr>
        <w:t>Suppliers</w:t>
      </w:r>
    </w:p>
    <w:p w14:paraId="44F95181" w14:textId="77777777" w:rsidR="00D06FCE" w:rsidRPr="00D06FCE" w:rsidRDefault="00D06FCE" w:rsidP="00D06FCE">
      <w:pPr>
        <w:rPr>
          <w:rFonts w:ascii="Times New Roman" w:hAnsi="Times New Roman" w:cs="Times New Roman"/>
          <w:color w:val="156082" w:themeColor="accent1"/>
        </w:rPr>
      </w:pPr>
      <w:r w:rsidRPr="00D06FCE">
        <w:rPr>
          <w:rFonts w:ascii="Times New Roman" w:hAnsi="Times New Roman" w:cs="Times New Roman"/>
          <w:color w:val="156082" w:themeColor="accent1"/>
        </w:rPr>
        <w:t>Lenders</w:t>
      </w:r>
    </w:p>
    <w:p w14:paraId="2BB89F9A" w14:textId="77777777" w:rsidR="00D06FCE" w:rsidRPr="00D06FCE" w:rsidRDefault="00D06FCE" w:rsidP="00D06FCE">
      <w:pPr>
        <w:rPr>
          <w:rFonts w:ascii="Times New Roman" w:hAnsi="Times New Roman" w:cs="Times New Roman"/>
          <w:color w:val="156082" w:themeColor="accent1"/>
        </w:rPr>
      </w:pPr>
      <w:r w:rsidRPr="00D06FCE">
        <w:rPr>
          <w:rFonts w:ascii="Times New Roman" w:hAnsi="Times New Roman" w:cs="Times New Roman"/>
          <w:color w:val="156082" w:themeColor="accent1"/>
        </w:rPr>
        <w:t>Financial Institutions</w:t>
      </w:r>
    </w:p>
    <w:p w14:paraId="64CF9356" w14:textId="77777777" w:rsidR="00D06FCE" w:rsidRPr="00D06FCE" w:rsidRDefault="00D06FCE" w:rsidP="00D06FCE">
      <w:pPr>
        <w:rPr>
          <w:rFonts w:ascii="Times New Roman" w:hAnsi="Times New Roman" w:cs="Times New Roman"/>
          <w:color w:val="156082" w:themeColor="accent1"/>
        </w:rPr>
      </w:pPr>
      <w:r w:rsidRPr="00D06FCE">
        <w:rPr>
          <w:rFonts w:ascii="Times New Roman" w:hAnsi="Times New Roman" w:cs="Times New Roman"/>
          <w:color w:val="156082" w:themeColor="accent1"/>
        </w:rPr>
        <w:t>Strategic Partners</w:t>
      </w:r>
    </w:p>
    <w:p w14:paraId="0A543385" w14:textId="77777777" w:rsidR="00D06FCE" w:rsidRPr="00D06FCE" w:rsidRDefault="00D06FCE" w:rsidP="00D06FCE">
      <w:pPr>
        <w:rPr>
          <w:rFonts w:ascii="Times New Roman" w:hAnsi="Times New Roman" w:cs="Times New Roman"/>
          <w:color w:val="156082" w:themeColor="accent1"/>
        </w:rPr>
      </w:pPr>
      <w:r w:rsidRPr="00D06FCE">
        <w:rPr>
          <w:rFonts w:ascii="Times New Roman" w:hAnsi="Times New Roman" w:cs="Times New Roman"/>
          <w:color w:val="156082" w:themeColor="accent1"/>
        </w:rPr>
        <w:t>Government Authorities</w:t>
      </w:r>
    </w:p>
    <w:p w14:paraId="5B4930A9" w14:textId="77777777" w:rsidR="00D06FCE" w:rsidRPr="00D06FCE" w:rsidRDefault="00D06FCE" w:rsidP="00D06FCE">
      <w:pPr>
        <w:rPr>
          <w:rFonts w:ascii="Times New Roman" w:hAnsi="Times New Roman" w:cs="Times New Roman"/>
          <w:color w:val="156082" w:themeColor="accent1"/>
        </w:rPr>
      </w:pPr>
      <w:r w:rsidRPr="00D06FCE">
        <w:rPr>
          <w:rFonts w:ascii="Times New Roman" w:hAnsi="Times New Roman" w:cs="Times New Roman"/>
          <w:color w:val="156082" w:themeColor="accent1"/>
        </w:rPr>
        <w:t>Regulatory Authorities</w:t>
      </w:r>
    </w:p>
    <w:p w14:paraId="21DC97D7" w14:textId="77777777" w:rsidR="00D06FCE" w:rsidRPr="00D06FCE" w:rsidRDefault="00D06FCE" w:rsidP="00D06FCE">
      <w:pPr>
        <w:rPr>
          <w:rFonts w:ascii="Times New Roman" w:hAnsi="Times New Roman" w:cs="Times New Roman"/>
          <w:color w:val="156082" w:themeColor="accent1"/>
        </w:rPr>
      </w:pPr>
      <w:r w:rsidRPr="00D06FCE">
        <w:rPr>
          <w:rFonts w:ascii="Times New Roman" w:hAnsi="Times New Roman" w:cs="Times New Roman"/>
          <w:color w:val="156082" w:themeColor="accent1"/>
        </w:rPr>
        <w:t>Industry Experts</w:t>
      </w:r>
    </w:p>
    <w:p w14:paraId="26B9E1C8" w14:textId="77777777" w:rsidR="00D06FCE" w:rsidRPr="00D06FCE" w:rsidRDefault="00D06FCE" w:rsidP="00D06FCE">
      <w:pPr>
        <w:rPr>
          <w:rFonts w:ascii="Times New Roman" w:hAnsi="Times New Roman" w:cs="Times New Roman"/>
          <w:color w:val="156082" w:themeColor="accent1"/>
        </w:rPr>
      </w:pPr>
      <w:r w:rsidRPr="00D06FCE">
        <w:rPr>
          <w:rFonts w:ascii="Times New Roman" w:hAnsi="Times New Roman" w:cs="Times New Roman"/>
          <w:color w:val="156082" w:themeColor="accent1"/>
        </w:rPr>
        <w:t>Commercial Counterparties</w:t>
      </w:r>
    </w:p>
    <w:p w14:paraId="0C0A533C" w14:textId="77777777" w:rsidR="00D06FCE" w:rsidRPr="00D06FCE" w:rsidRDefault="00D06FCE" w:rsidP="00D06FCE">
      <w:pPr>
        <w:rPr>
          <w:rFonts w:ascii="Times New Roman" w:hAnsi="Times New Roman" w:cs="Times New Roman"/>
          <w:color w:val="156082" w:themeColor="accent1"/>
        </w:rPr>
      </w:pPr>
    </w:p>
    <w:sectPr w:rsidR="00D06FCE" w:rsidRPr="00D06F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476CD"/>
    <w:multiLevelType w:val="multilevel"/>
    <w:tmpl w:val="D3027CB0"/>
    <w:lvl w:ilvl="0">
      <w:start w:val="5"/>
      <w:numFmt w:val="decimal"/>
      <w:lvlText w:val="%1."/>
      <w:lvlJc w:val="left"/>
      <w:pPr>
        <w:tabs>
          <w:tab w:val="num" w:pos="0"/>
        </w:tabs>
        <w:ind w:left="0" w:hanging="360"/>
      </w:pPr>
    </w:lvl>
    <w:lvl w:ilvl="1" w:tentative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entative="1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 w:tentative="1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entative="1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</w:lvl>
    <w:lvl w:ilvl="8" w:tentative="1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</w:lvl>
  </w:abstractNum>
  <w:abstractNum w:abstractNumId="1" w15:restartNumberingAfterBreak="0">
    <w:nsid w:val="0AE116E9"/>
    <w:multiLevelType w:val="multilevel"/>
    <w:tmpl w:val="188E7B50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21F74987"/>
    <w:multiLevelType w:val="multilevel"/>
    <w:tmpl w:val="2158B53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27866E00"/>
    <w:multiLevelType w:val="multilevel"/>
    <w:tmpl w:val="A8CA0000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2E7C0AD6"/>
    <w:multiLevelType w:val="multilevel"/>
    <w:tmpl w:val="CA467EC0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6AAB613F"/>
    <w:multiLevelType w:val="multilevel"/>
    <w:tmpl w:val="0B483DC8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960770167">
    <w:abstractNumId w:val="2"/>
  </w:num>
  <w:num w:numId="2" w16cid:durableId="335234184">
    <w:abstractNumId w:val="1"/>
  </w:num>
  <w:num w:numId="3" w16cid:durableId="970479739">
    <w:abstractNumId w:val="5"/>
  </w:num>
  <w:num w:numId="4" w16cid:durableId="75639099">
    <w:abstractNumId w:val="4"/>
  </w:num>
  <w:num w:numId="5" w16cid:durableId="2090032712">
    <w:abstractNumId w:val="0"/>
  </w:num>
  <w:num w:numId="6" w16cid:durableId="5522300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FCE"/>
    <w:rsid w:val="007B07C1"/>
    <w:rsid w:val="00D06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3B321"/>
  <w15:chartTrackingRefBased/>
  <w15:docId w15:val="{5D5777FD-53DC-479C-8BAD-8BB97C6D8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F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F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F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F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F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F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F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F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F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F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F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F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F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F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F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F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F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F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F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F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F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F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F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F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F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F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F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F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F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780</Words>
  <Characters>4450</Characters>
  <Application>Microsoft Office Word</Application>
  <DocSecurity>0</DocSecurity>
  <Lines>37</Lines>
  <Paragraphs>10</Paragraphs>
  <ScaleCrop>false</ScaleCrop>
  <Company/>
  <LinksUpToDate>false</LinksUpToDate>
  <CharactersWithSpaces>5220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Legal</dc:creator>
  <cp:keywords/>
  <dc:description/>
  <cp:lastModifiedBy>Legal</cp:lastModifiedBy>
  <cp:revision>1</cp:revision>
  <dcterms:created xsi:type="dcterms:W3CDTF">2026-06-09T12:18:00Z</dcterms:created>
  <dcterms:modified xsi:type="dcterms:W3CDTF">2026-06-09T12:20:00Z</dcterms:modified>
</cp:coreProperties>
</file>