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D0B4E" w14:textId="42F3E8FA" w:rsidR="001332D3" w:rsidRDefault="001332D3" w:rsidP="001332D3">
      <w:pPr>
        <w:jc w:val="center"/>
        <w:rPr>
          <w:rFonts w:ascii="Times New Roman" w:hAnsi="Times New Roman" w:cs="Times New Roman"/>
          <w:b/>
          <w:bCs/>
          <w:color w:val="156082" w:themeColor="accent1"/>
          <w:u w:val="single"/>
        </w:rPr>
      </w:pPr>
      <w:r w:rsidRPr="001332D3">
        <w:rPr>
          <w:rFonts w:ascii="Times New Roman" w:hAnsi="Times New Roman" w:cs="Times New Roman"/>
          <w:b/>
          <w:bCs/>
          <w:color w:val="156082" w:themeColor="accent1"/>
          <w:u w:val="single"/>
        </w:rPr>
        <w:t>GC-13 – LICENSING DISCUSSIONS</w:t>
      </w:r>
    </w:p>
    <w:p w14:paraId="0E3DDB28" w14:textId="77777777" w:rsidR="001332D3" w:rsidRPr="001332D3" w:rsidRDefault="001332D3" w:rsidP="001332D3">
      <w:pPr>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PURPOSE PACK #13 – LICENSING DISCUSSIONS</w:t>
      </w:r>
    </w:p>
    <w:p w14:paraId="760D468C" w14:textId="77777777" w:rsidR="001332D3" w:rsidRPr="001332D3" w:rsidRDefault="001332D3" w:rsidP="001332D3">
      <w:pPr>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A. PURPOSE DEFINITION</w:t>
      </w:r>
    </w:p>
    <w:p w14:paraId="3A13AD5B" w14:textId="1A4E9502"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"Purpose" means the evaluation, discussion, negotiation, structuring, grant, acquisition, transfer, commercialization, sublicensing, exploitation, or management of intellectual property rights, technology rights, software rights, content rights, proprietary rights, or other licensing arrangements between the Parties.</w:t>
      </w:r>
    </w:p>
    <w:p w14:paraId="1FEE3FB9" w14:textId="77777777" w:rsidR="001332D3" w:rsidRPr="001332D3" w:rsidRDefault="001332D3" w:rsidP="001332D3">
      <w:pPr>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B. RECITAL VARIANT</w:t>
      </w:r>
    </w:p>
    <w:p w14:paraId="120F5083" w14:textId="77777777" w:rsidR="001332D3" w:rsidRPr="001332D3" w:rsidRDefault="001332D3" w:rsidP="001332D3">
      <w:pPr>
        <w:jc w:val="both"/>
        <w:rPr>
          <w:rFonts w:ascii="Times New Roman" w:hAnsi="Times New Roman" w:cs="Times New Roman"/>
          <w:color w:val="156082" w:themeColor="accent1"/>
        </w:rPr>
      </w:pPr>
      <w:proofErr w:type="gramStart"/>
      <w:r w:rsidRPr="001332D3">
        <w:rPr>
          <w:rFonts w:ascii="Times New Roman" w:hAnsi="Times New Roman" w:cs="Times New Roman"/>
          <w:color w:val="156082" w:themeColor="accent1"/>
        </w:rPr>
        <w:t>WHEREAS,</w:t>
      </w:r>
      <w:proofErr w:type="gramEnd"/>
      <w:r w:rsidRPr="001332D3">
        <w:rPr>
          <w:rFonts w:ascii="Times New Roman" w:hAnsi="Times New Roman" w:cs="Times New Roman"/>
          <w:color w:val="156082" w:themeColor="accent1"/>
        </w:rPr>
        <w:t xml:space="preserve"> the Parties desire to evaluate and discuss a potential licensing arrangement relating to intellectual property, technology, software, content, know-how, trademarks, patents, copyrights, trade secrets, or other proprietary rights;</w:t>
      </w:r>
    </w:p>
    <w:p w14:paraId="70905CD2"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WHEREAS, in connection with such discussions and negotiations, the Parties may disclose and exchange confidential technical, commercial, financial, operational, legal, strategic, and proprietary information;</w:t>
      </w:r>
    </w:p>
    <w:p w14:paraId="2C3EF440" w14:textId="33FD3401" w:rsidR="001332D3" w:rsidRPr="001332D3" w:rsidRDefault="001332D3" w:rsidP="001332D3">
      <w:pPr>
        <w:jc w:val="both"/>
        <w:rPr>
          <w:rFonts w:ascii="Times New Roman" w:hAnsi="Times New Roman" w:cs="Times New Roman"/>
          <w:color w:val="156082" w:themeColor="accent1"/>
        </w:rPr>
      </w:pPr>
      <w:proofErr w:type="gramStart"/>
      <w:r w:rsidRPr="001332D3">
        <w:rPr>
          <w:rFonts w:ascii="Times New Roman" w:hAnsi="Times New Roman" w:cs="Times New Roman"/>
          <w:color w:val="156082" w:themeColor="accent1"/>
        </w:rPr>
        <w:t>WHEREAS,</w:t>
      </w:r>
      <w:proofErr w:type="gramEnd"/>
      <w:r w:rsidRPr="001332D3">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062D06B5" w14:textId="77777777" w:rsidR="001332D3" w:rsidRPr="001332D3" w:rsidRDefault="001332D3" w:rsidP="001332D3">
      <w:pPr>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C. ADDITIONAL DEFINITIONS</w:t>
      </w:r>
    </w:p>
    <w:p w14:paraId="0866FDDD" w14:textId="77777777" w:rsidR="001332D3" w:rsidRPr="001332D3" w:rsidRDefault="001332D3" w:rsidP="001332D3">
      <w:pPr>
        <w:numPr>
          <w:ilvl w:val="0"/>
          <w:numId w:val="1"/>
        </w:numPr>
        <w:tabs>
          <w:tab w:val="clear" w:pos="360"/>
          <w:tab w:val="num" w:pos="720"/>
        </w:tabs>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Licensed Rights</w:t>
      </w:r>
    </w:p>
    <w:p w14:paraId="7225ABEC"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"Licensed Rights" means any intellectual property rights, technology rights, software rights, content rights, proprietary rights, know-how, trade secrets, patents, copyrights, trademarks, database rights, or other rights proposed to be licensed, sublicensed, transferred, commercialized, or otherwise made available under the contemplated licensing arrangement.</w:t>
      </w:r>
    </w:p>
    <w:p w14:paraId="2A41761F" w14:textId="77777777" w:rsidR="001332D3" w:rsidRPr="001332D3" w:rsidRDefault="001332D3" w:rsidP="001332D3">
      <w:pPr>
        <w:numPr>
          <w:ilvl w:val="0"/>
          <w:numId w:val="2"/>
        </w:numPr>
        <w:tabs>
          <w:tab w:val="clear" w:pos="360"/>
          <w:tab w:val="num" w:pos="720"/>
        </w:tabs>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Licensed Technology</w:t>
      </w:r>
    </w:p>
    <w:p w14:paraId="2C5D40A1"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"Licensed Technology" means any software, hardware, platform, application, system, methodology, algorithm, database, technical solution, invention, know-how, process, or other technology proposed to be licensed or evaluated for licensing.</w:t>
      </w:r>
    </w:p>
    <w:p w14:paraId="10853144" w14:textId="77777777" w:rsidR="001332D3" w:rsidRPr="001332D3" w:rsidRDefault="001332D3" w:rsidP="001332D3">
      <w:pPr>
        <w:numPr>
          <w:ilvl w:val="0"/>
          <w:numId w:val="3"/>
        </w:numPr>
        <w:tabs>
          <w:tab w:val="clear" w:pos="360"/>
          <w:tab w:val="num" w:pos="720"/>
        </w:tabs>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Intellectual Property Assets</w:t>
      </w:r>
    </w:p>
    <w:p w14:paraId="60BFA9D6"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"Intellectual Property Assets" means patents, patent applications, copyrights, trademarks, service marks, trade names, domain names, trade secrets, know-how, industrial designs, database rights, and other intellectual property rights and related assets.</w:t>
      </w:r>
    </w:p>
    <w:p w14:paraId="33E3500F" w14:textId="77777777" w:rsidR="001332D3" w:rsidRPr="001332D3" w:rsidRDefault="001332D3" w:rsidP="001332D3">
      <w:pPr>
        <w:numPr>
          <w:ilvl w:val="0"/>
          <w:numId w:val="4"/>
        </w:numPr>
        <w:tabs>
          <w:tab w:val="clear" w:pos="360"/>
          <w:tab w:val="num" w:pos="720"/>
        </w:tabs>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Licensing Information</w:t>
      </w:r>
    </w:p>
    <w:p w14:paraId="328316B5"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"Licensing Information" means information relating to licensing rights, licensing structures, royalty arrangements, licensing terms, sublicensing rights, territorial rights, exclusivity arrangements, usage restrictions, commercialization rights, and licensing negotiations.</w:t>
      </w:r>
    </w:p>
    <w:p w14:paraId="6A0AEDA0" w14:textId="77777777" w:rsidR="001332D3" w:rsidRPr="001332D3" w:rsidRDefault="001332D3" w:rsidP="001332D3">
      <w:pPr>
        <w:numPr>
          <w:ilvl w:val="0"/>
          <w:numId w:val="5"/>
        </w:numPr>
        <w:tabs>
          <w:tab w:val="clear" w:pos="360"/>
          <w:tab w:val="num" w:pos="720"/>
        </w:tabs>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Royalty Information</w:t>
      </w:r>
    </w:p>
    <w:p w14:paraId="404B0517"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lastRenderedPageBreak/>
        <w:t>"Royalty Information" means information relating to royalty rates, royalty structures, revenue sharing arrangements, milestone payments, licensing fees, minimum guarantees, usage-based payments, and other compensation mechanisms associated with the contemplated licensing arrangement.</w:t>
      </w:r>
    </w:p>
    <w:p w14:paraId="190F27C3" w14:textId="77777777" w:rsidR="001332D3" w:rsidRPr="001332D3" w:rsidRDefault="001332D3" w:rsidP="001332D3">
      <w:pPr>
        <w:numPr>
          <w:ilvl w:val="0"/>
          <w:numId w:val="6"/>
        </w:numPr>
        <w:tabs>
          <w:tab w:val="clear" w:pos="360"/>
          <w:tab w:val="num" w:pos="720"/>
        </w:tabs>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Commercialization Information</w:t>
      </w:r>
    </w:p>
    <w:p w14:paraId="2A56B5B8" w14:textId="77F6480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"Commercialization Information" means information relating to commercialization strategies, market development plans, distribution strategies, licensing channels, exploitation plans, product launch plans, and market expansion activities relating to the Licensed Rights.</w:t>
      </w:r>
    </w:p>
    <w:p w14:paraId="5B860A51" w14:textId="77777777" w:rsidR="001332D3" w:rsidRPr="001332D3" w:rsidRDefault="001332D3" w:rsidP="001332D3">
      <w:pPr>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D. CONFIDENTIAL INFORMATION EXPANSION</w:t>
      </w:r>
    </w:p>
    <w:p w14:paraId="4046A14A"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Without limitation, Confidential Information includes:</w:t>
      </w:r>
    </w:p>
    <w:p w14:paraId="70A661E1"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(a) patents, patent applications, inventions, invention disclosures, patent strategies, prosecution strategies, and patent portfolios;</w:t>
      </w:r>
    </w:p>
    <w:p w14:paraId="3A05F850"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(b) copyrights, copyrighted materials, content assets, software assets, source code, object code, documentation, and creative works;</w:t>
      </w:r>
    </w:p>
    <w:p w14:paraId="1213ED68"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(c) trademarks, service marks, brand assets, trade names, logos, brand strategies, and trademark portfolios;</w:t>
      </w:r>
    </w:p>
    <w:p w14:paraId="2187682E"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(d) trade secrets, know-how, proprietary methodologies, confidential processes, technical information, and business methodologies;</w:t>
      </w:r>
    </w:p>
    <w:p w14:paraId="62B4656E"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(e) licensing structures, licensing models, exclusivity arrangements, territorial rights, field-of-use restrictions, sublicensing rights, and usage rights;</w:t>
      </w:r>
    </w:p>
    <w:p w14:paraId="3DA41A0F"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(f) royalty arrangements, licensing fees, milestone payments, revenue sharing arrangements, commercial terms, and financial models;</w:t>
      </w:r>
    </w:p>
    <w:p w14:paraId="5B8876E8"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(g) software architecture, technical specifications, APIs, technical documentation, implementation materials, and technical support information;</w:t>
      </w:r>
    </w:p>
    <w:p w14:paraId="1D468ABC"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(h) commercialization strategies, product launch plans, market development plans, channel strategies, distribution arrangements, and sales strategies;</w:t>
      </w:r>
    </w:p>
    <w:p w14:paraId="364509B7"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w:t>
      </w:r>
      <w:proofErr w:type="spellStart"/>
      <w:r w:rsidRPr="001332D3">
        <w:rPr>
          <w:rFonts w:ascii="Times New Roman" w:hAnsi="Times New Roman" w:cs="Times New Roman"/>
          <w:color w:val="156082" w:themeColor="accent1"/>
        </w:rPr>
        <w:t>i</w:t>
      </w:r>
      <w:proofErr w:type="spellEnd"/>
      <w:r w:rsidRPr="001332D3">
        <w:rPr>
          <w:rFonts w:ascii="Times New Roman" w:hAnsi="Times New Roman" w:cs="Times New Roman"/>
          <w:color w:val="156082" w:themeColor="accent1"/>
        </w:rPr>
        <w:t>) licensing negotiations, draft license agreements, term sheets, commercial proposals, legal analyses, and transaction documents;</w:t>
      </w:r>
    </w:p>
    <w:p w14:paraId="11928CE5"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(j) intellectual property valuations, market analyses, competitive analyses, due diligence reports, infringement assessments, and enforcement strategies;</w:t>
      </w:r>
    </w:p>
    <w:p w14:paraId="3E33F7BF"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(k) customer information, distributor information, licensee information, licensor information, partner information, and commercial relationship information relating to the Licensed Rights; and</w:t>
      </w:r>
    </w:p>
    <w:p w14:paraId="1CBA9876" w14:textId="40B4D395"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lastRenderedPageBreak/>
        <w:t>(l) any other technical, legal, commercial, financial, intellectual property-related, licensing-related, operational, strategic, or proprietary information disclosed in connection with the contemplated licensing arrangement.</w:t>
      </w:r>
    </w:p>
    <w:p w14:paraId="3D77B564" w14:textId="77777777" w:rsidR="001332D3" w:rsidRPr="001332D3" w:rsidRDefault="001332D3" w:rsidP="001332D3">
      <w:pPr>
        <w:jc w:val="both"/>
        <w:rPr>
          <w:rFonts w:ascii="Times New Roman" w:hAnsi="Times New Roman" w:cs="Times New Roman"/>
          <w:b/>
          <w:bCs/>
          <w:color w:val="156082" w:themeColor="accent1"/>
        </w:rPr>
      </w:pPr>
      <w:r w:rsidRPr="001332D3">
        <w:rPr>
          <w:rFonts w:ascii="Times New Roman" w:hAnsi="Times New Roman" w:cs="Times New Roman"/>
          <w:b/>
          <w:bCs/>
          <w:color w:val="156082" w:themeColor="accent1"/>
        </w:rPr>
        <w:t>E. OPTIONAL INTRODUCED CONTACTS DATASET</w:t>
      </w:r>
    </w:p>
    <w:p w14:paraId="3476A4F4"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Licensors</w:t>
      </w:r>
    </w:p>
    <w:p w14:paraId="46A3067F"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Licensees</w:t>
      </w:r>
    </w:p>
    <w:p w14:paraId="773D1884"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Patent Holders</w:t>
      </w:r>
    </w:p>
    <w:p w14:paraId="7DE26CBF"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Trademark Owners</w:t>
      </w:r>
    </w:p>
    <w:p w14:paraId="7272D1B2"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Copyright Owners</w:t>
      </w:r>
    </w:p>
    <w:p w14:paraId="39E392AD"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Technology Providers</w:t>
      </w:r>
    </w:p>
    <w:p w14:paraId="6A7EB7CF"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Software Developers</w:t>
      </w:r>
    </w:p>
    <w:p w14:paraId="1A5E6C8C"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Content Owners</w:t>
      </w:r>
    </w:p>
    <w:p w14:paraId="3377035D"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Publishers</w:t>
      </w:r>
    </w:p>
    <w:p w14:paraId="77C8CBB7"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Distributors</w:t>
      </w:r>
    </w:p>
    <w:p w14:paraId="6D3C2FE0"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Resellers</w:t>
      </w:r>
    </w:p>
    <w:p w14:paraId="3905A314"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Commercialization Partners</w:t>
      </w:r>
    </w:p>
    <w:p w14:paraId="284E161A"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Technology Transfer Offices</w:t>
      </w:r>
    </w:p>
    <w:p w14:paraId="56B2A322"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Research Institutions</w:t>
      </w:r>
    </w:p>
    <w:p w14:paraId="1E293854"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Universities</w:t>
      </w:r>
    </w:p>
    <w:p w14:paraId="2E62B45A"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Patent Attorneys</w:t>
      </w:r>
    </w:p>
    <w:p w14:paraId="1BAD9F43"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IP Consultants</w:t>
      </w:r>
    </w:p>
    <w:p w14:paraId="6EC39A83"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Strategic Partners</w:t>
      </w:r>
    </w:p>
    <w:p w14:paraId="610B973D"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Customers</w:t>
      </w:r>
    </w:p>
    <w:p w14:paraId="14B5DE8C"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Government Authorities</w:t>
      </w:r>
    </w:p>
    <w:p w14:paraId="20275D1B" w14:textId="77777777" w:rsidR="001332D3" w:rsidRPr="001332D3" w:rsidRDefault="001332D3" w:rsidP="001332D3">
      <w:pPr>
        <w:jc w:val="both"/>
        <w:rPr>
          <w:rFonts w:ascii="Times New Roman" w:hAnsi="Times New Roman" w:cs="Times New Roman"/>
          <w:color w:val="156082" w:themeColor="accent1"/>
        </w:rPr>
      </w:pPr>
      <w:r w:rsidRPr="001332D3">
        <w:rPr>
          <w:rFonts w:ascii="Times New Roman" w:hAnsi="Times New Roman" w:cs="Times New Roman"/>
          <w:color w:val="156082" w:themeColor="accent1"/>
        </w:rPr>
        <w:t>Regulatory Authorities</w:t>
      </w:r>
    </w:p>
    <w:p w14:paraId="39F305D8" w14:textId="77777777" w:rsidR="001332D3" w:rsidRPr="001332D3" w:rsidRDefault="001332D3" w:rsidP="001332D3">
      <w:pPr>
        <w:jc w:val="both"/>
        <w:rPr>
          <w:rFonts w:ascii="Times New Roman" w:hAnsi="Times New Roman" w:cs="Times New Roman"/>
          <w:color w:val="156082" w:themeColor="accent1"/>
        </w:rPr>
      </w:pPr>
    </w:p>
    <w:sectPr w:rsidR="001332D3" w:rsidRPr="00133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3EB3"/>
    <w:multiLevelType w:val="multilevel"/>
    <w:tmpl w:val="33CA23CC"/>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B50A5B"/>
    <w:multiLevelType w:val="multilevel"/>
    <w:tmpl w:val="028AE58E"/>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C095E53"/>
    <w:multiLevelType w:val="multilevel"/>
    <w:tmpl w:val="E3442C1E"/>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5ADC7AA4"/>
    <w:multiLevelType w:val="multilevel"/>
    <w:tmpl w:val="795674E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61316B25"/>
    <w:multiLevelType w:val="multilevel"/>
    <w:tmpl w:val="63A4E5E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71CF51F7"/>
    <w:multiLevelType w:val="multilevel"/>
    <w:tmpl w:val="69EE35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371152068">
    <w:abstractNumId w:val="5"/>
  </w:num>
  <w:num w:numId="2" w16cid:durableId="202137852">
    <w:abstractNumId w:val="1"/>
  </w:num>
  <w:num w:numId="3" w16cid:durableId="504515318">
    <w:abstractNumId w:val="4"/>
  </w:num>
  <w:num w:numId="4" w16cid:durableId="1660772904">
    <w:abstractNumId w:val="0"/>
  </w:num>
  <w:num w:numId="5" w16cid:durableId="742606178">
    <w:abstractNumId w:val="3"/>
  </w:num>
  <w:num w:numId="6" w16cid:durableId="2069957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2D3"/>
    <w:rsid w:val="001332D3"/>
    <w:rsid w:val="003E28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02DF0"/>
  <w15:chartTrackingRefBased/>
  <w15:docId w15:val="{5F5A9634-9304-4E48-88AF-1CE38F799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2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32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32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32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32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32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2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2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2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2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32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32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32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32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32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2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2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2D3"/>
    <w:rPr>
      <w:rFonts w:eastAsiaTheme="majorEastAsia" w:cstheme="majorBidi"/>
      <w:color w:val="272727" w:themeColor="text1" w:themeTint="D8"/>
    </w:rPr>
  </w:style>
  <w:style w:type="paragraph" w:styleId="Title">
    <w:name w:val="Title"/>
    <w:basedOn w:val="Normal"/>
    <w:next w:val="Normal"/>
    <w:link w:val="TitleChar"/>
    <w:uiPriority w:val="10"/>
    <w:qFormat/>
    <w:rsid w:val="001332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2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2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2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2D3"/>
    <w:pPr>
      <w:spacing w:before="160"/>
      <w:jc w:val="center"/>
    </w:pPr>
    <w:rPr>
      <w:i/>
      <w:iCs/>
      <w:color w:val="404040" w:themeColor="text1" w:themeTint="BF"/>
    </w:rPr>
  </w:style>
  <w:style w:type="character" w:customStyle="1" w:styleId="QuoteChar">
    <w:name w:val="Quote Char"/>
    <w:basedOn w:val="DefaultParagraphFont"/>
    <w:link w:val="Quote"/>
    <w:uiPriority w:val="29"/>
    <w:rsid w:val="001332D3"/>
    <w:rPr>
      <w:i/>
      <w:iCs/>
      <w:color w:val="404040" w:themeColor="text1" w:themeTint="BF"/>
    </w:rPr>
  </w:style>
  <w:style w:type="paragraph" w:styleId="ListParagraph">
    <w:name w:val="List Paragraph"/>
    <w:basedOn w:val="Normal"/>
    <w:uiPriority w:val="34"/>
    <w:qFormat/>
    <w:rsid w:val="001332D3"/>
    <w:pPr>
      <w:ind w:left="720"/>
      <w:contextualSpacing/>
    </w:pPr>
  </w:style>
  <w:style w:type="character" w:styleId="IntenseEmphasis">
    <w:name w:val="Intense Emphasis"/>
    <w:basedOn w:val="DefaultParagraphFont"/>
    <w:uiPriority w:val="21"/>
    <w:qFormat/>
    <w:rsid w:val="001332D3"/>
    <w:rPr>
      <w:i/>
      <w:iCs/>
      <w:color w:val="0F4761" w:themeColor="accent1" w:themeShade="BF"/>
    </w:rPr>
  </w:style>
  <w:style w:type="paragraph" w:styleId="IntenseQuote">
    <w:name w:val="Intense Quote"/>
    <w:basedOn w:val="Normal"/>
    <w:next w:val="Normal"/>
    <w:link w:val="IntenseQuoteChar"/>
    <w:uiPriority w:val="30"/>
    <w:qFormat/>
    <w:rsid w:val="001332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32D3"/>
    <w:rPr>
      <w:i/>
      <w:iCs/>
      <w:color w:val="0F4761" w:themeColor="accent1" w:themeShade="BF"/>
    </w:rPr>
  </w:style>
  <w:style w:type="character" w:styleId="IntenseReference">
    <w:name w:val="Intense Reference"/>
    <w:basedOn w:val="DefaultParagraphFont"/>
    <w:uiPriority w:val="32"/>
    <w:qFormat/>
    <w:rsid w:val="001332D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2026-06-09T16:36:00Z</dcterms:created>
  <dcterms:modified xsi:type="dcterms:W3CDTF">2026-06-09T16:38:00Z</dcterms:modified>
</cp:coreProperties>
</file>