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CE198" w14:textId="57EC3E5A" w:rsidR="00B6758B" w:rsidRDefault="00B6758B" w:rsidP="00B6758B">
      <w:pPr>
        <w:jc w:val="center"/>
        <w:rPr>
          <w:rFonts w:ascii="Times New Roman" w:hAnsi="Times New Roman" w:cs="Times New Roman"/>
          <w:b/>
          <w:bCs/>
          <w:color w:val="156082" w:themeColor="accent1"/>
          <w:u w:val="single"/>
        </w:rPr>
      </w:pPr>
      <w:r w:rsidRPr="00B6758B">
        <w:rPr>
          <w:rFonts w:ascii="Times New Roman" w:hAnsi="Times New Roman" w:cs="Times New Roman"/>
          <w:b/>
          <w:bCs/>
          <w:color w:val="156082" w:themeColor="accent1"/>
          <w:u w:val="single"/>
        </w:rPr>
        <w:t>GC-15 – PROCUREMENT DISCUSSIONS</w:t>
      </w:r>
    </w:p>
    <w:p w14:paraId="5D0B3333"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PURPOSE PACK #15 – PROCUREMENT DISCUSSIONS</w:t>
      </w:r>
    </w:p>
    <w:p w14:paraId="11B8122F"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A. PURPOSE DEFINITION</w:t>
      </w:r>
    </w:p>
    <w:p w14:paraId="1B71E4FC" w14:textId="28EB143B"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"Purpose" means the evaluation, discussion, planning, negotiation, sourcing, procurement, tender participation, vendor engagement, contract award, purchasing arrangement, or other procurement-related activities between the Parties.</w:t>
      </w:r>
    </w:p>
    <w:p w14:paraId="7B6A591B"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B. RECITAL VARIANT</w:t>
      </w:r>
    </w:p>
    <w:p w14:paraId="39E95E8A" w14:textId="77777777" w:rsidR="00B6758B" w:rsidRPr="00B6758B" w:rsidRDefault="00B6758B" w:rsidP="00B6758B">
      <w:pPr>
        <w:rPr>
          <w:rFonts w:ascii="Times New Roman" w:hAnsi="Times New Roman" w:cs="Times New Roman"/>
          <w:color w:val="156082" w:themeColor="accent1"/>
        </w:rPr>
      </w:pPr>
      <w:proofErr w:type="gramStart"/>
      <w:r w:rsidRPr="00B6758B">
        <w:rPr>
          <w:rFonts w:ascii="Times New Roman" w:hAnsi="Times New Roman" w:cs="Times New Roman"/>
          <w:color w:val="156082" w:themeColor="accent1"/>
        </w:rPr>
        <w:t>WHEREAS,</w:t>
      </w:r>
      <w:proofErr w:type="gramEnd"/>
      <w:r w:rsidRPr="00B6758B">
        <w:rPr>
          <w:rFonts w:ascii="Times New Roman" w:hAnsi="Times New Roman" w:cs="Times New Roman"/>
          <w:color w:val="156082" w:themeColor="accent1"/>
        </w:rPr>
        <w:t xml:space="preserve"> the Parties desire to evaluate and discuss procurement opportunities, sourcing arrangements, tender participation, vendor engagements, purchasing activities, supply arrangements, or other procurement-related relationships;</w:t>
      </w:r>
    </w:p>
    <w:p w14:paraId="48DCA62E"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WHEREAS, in connection with such discussions, evaluations, sourcing exercises, and procurement activities, the Parties may disclose and exchange confidential commercial, financial, operational, technical, procurement-related, strategic, and proprietary information;</w:t>
      </w:r>
    </w:p>
    <w:p w14:paraId="54B5F5BF" w14:textId="429E46BC" w:rsidR="00B6758B" w:rsidRPr="00B6758B" w:rsidRDefault="00B6758B" w:rsidP="00B6758B">
      <w:pPr>
        <w:rPr>
          <w:rFonts w:ascii="Times New Roman" w:hAnsi="Times New Roman" w:cs="Times New Roman"/>
          <w:color w:val="156082" w:themeColor="accent1"/>
        </w:rPr>
      </w:pPr>
      <w:proofErr w:type="gramStart"/>
      <w:r w:rsidRPr="00B6758B">
        <w:rPr>
          <w:rFonts w:ascii="Times New Roman" w:hAnsi="Times New Roman" w:cs="Times New Roman"/>
          <w:color w:val="156082" w:themeColor="accent1"/>
        </w:rPr>
        <w:t>WHEREAS,</w:t>
      </w:r>
      <w:proofErr w:type="gramEnd"/>
      <w:r w:rsidRPr="00B6758B">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63A19460"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C. ADDITIONAL DEFINITIONS</w:t>
      </w:r>
    </w:p>
    <w:p w14:paraId="48C6079B" w14:textId="77777777" w:rsidR="00B6758B" w:rsidRPr="00B6758B" w:rsidRDefault="00B6758B" w:rsidP="00B6758B">
      <w:pPr>
        <w:numPr>
          <w:ilvl w:val="0"/>
          <w:numId w:val="1"/>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Procurement Information</w:t>
      </w:r>
    </w:p>
    <w:p w14:paraId="701EB240"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"Procurement Information" means information relating to procurement strategies, sourcing activities, purchasing plans, procurement forecasts, procurement budgets, procurement requirements, procurement methodologies, and procurement decision-making processes.</w:t>
      </w:r>
    </w:p>
    <w:p w14:paraId="64A9457F" w14:textId="77777777" w:rsidR="00B6758B" w:rsidRPr="00B6758B" w:rsidRDefault="00B6758B" w:rsidP="00B6758B">
      <w:pPr>
        <w:numPr>
          <w:ilvl w:val="0"/>
          <w:numId w:val="2"/>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Procurement Opportunity</w:t>
      </w:r>
    </w:p>
    <w:p w14:paraId="4CDC09E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"Procurement Opportunity" means any actual, proposed, contemplated, or potential procurement process, sourcing exercise, tender process, purchasing arrangement, framework arrangement, contract award, or acquisition opportunity evaluated in connection with the Purpose.</w:t>
      </w:r>
    </w:p>
    <w:p w14:paraId="3074CAEB" w14:textId="77777777" w:rsidR="00B6758B" w:rsidRPr="00B6758B" w:rsidRDefault="00B6758B" w:rsidP="00B6758B">
      <w:pPr>
        <w:numPr>
          <w:ilvl w:val="0"/>
          <w:numId w:val="3"/>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Tender Documents</w:t>
      </w:r>
    </w:p>
    <w:p w14:paraId="0B9977B6"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"Tender Documents" means requests for proposals (RFPs), requests for quotations (RFQs), invitations to bid (ITBs), expressions of interest (EOIs), tender specifications, bid packages, procurement guidelines, evaluation criteria, and related procurement materials.</w:t>
      </w:r>
    </w:p>
    <w:p w14:paraId="19922888" w14:textId="77777777" w:rsidR="00B6758B" w:rsidRPr="00B6758B" w:rsidRDefault="00B6758B" w:rsidP="00B6758B">
      <w:pPr>
        <w:numPr>
          <w:ilvl w:val="0"/>
          <w:numId w:val="4"/>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Procurement Proposal</w:t>
      </w:r>
    </w:p>
    <w:p w14:paraId="1729B1B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"Procurement Proposal" means any quotation, bid, tender response, commercial proposal, technical proposal, pricing proposal, sourcing submission, capability statement, or related procurement submission prepared or exchanged in connection with the Purpose.</w:t>
      </w:r>
    </w:p>
    <w:p w14:paraId="359377D2" w14:textId="77777777" w:rsidR="00B6758B" w:rsidRPr="00B6758B" w:rsidRDefault="00B6758B" w:rsidP="00B6758B">
      <w:pPr>
        <w:numPr>
          <w:ilvl w:val="0"/>
          <w:numId w:val="5"/>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Evaluation Criteria</w:t>
      </w:r>
    </w:p>
    <w:p w14:paraId="756891EC"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lastRenderedPageBreak/>
        <w:t>"Evaluation Criteria" means the commercial, financial, technical, operational, quality, compliance, sustainability, delivery, performance, risk, or other criteria used to evaluate procurement proposals and procurement participants.</w:t>
      </w:r>
    </w:p>
    <w:p w14:paraId="47B2F462" w14:textId="77777777" w:rsidR="00B6758B" w:rsidRPr="00B6758B" w:rsidRDefault="00B6758B" w:rsidP="00B6758B">
      <w:pPr>
        <w:numPr>
          <w:ilvl w:val="0"/>
          <w:numId w:val="6"/>
        </w:numPr>
        <w:tabs>
          <w:tab w:val="clear" w:pos="360"/>
          <w:tab w:val="num" w:pos="720"/>
        </w:tabs>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Strategic Sourcing Information</w:t>
      </w:r>
    </w:p>
    <w:p w14:paraId="00C691F8" w14:textId="60C5D51D"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"Strategic Sourcing Information" means information relating to sourcing strategies, supplier selection methodologies, category management strategies, procurement optimization initiatives, procurement analytics, and procurement planning activities.</w:t>
      </w:r>
    </w:p>
    <w:p w14:paraId="5CDA7909"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D. CONFIDENTIAL INFORMATION EXPANSION</w:t>
      </w:r>
    </w:p>
    <w:p w14:paraId="446232F9"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Without limitation, Confidential Information includes:</w:t>
      </w:r>
    </w:p>
    <w:p w14:paraId="064A648F"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(a) procurement plans, sourcing strategies, purchasing plans, procurement forecasts, procurement budgets, and procurement requirements;</w:t>
      </w:r>
    </w:p>
    <w:p w14:paraId="6F007D3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(b) requests for proposals (RFPs), requests for quotations (RFQs), invitations to bid (ITBs), expressions of interest (EOIs), procurement guidelines, and tender documentation;</w:t>
      </w:r>
    </w:p>
    <w:p w14:paraId="00D09AD3"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 procurement specifications, technical requirements, statements of work, scope documents, quality requirements, and acceptance criteria;</w:t>
      </w:r>
    </w:p>
    <w:p w14:paraId="5DD03D3C"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(d) quotations, bids, tenders, commercial proposals, pricing submissions, sourcing responses, and procurement-related negotiations;</w:t>
      </w:r>
    </w:p>
    <w:p w14:paraId="18CA0390"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(e) supplier evaluations, vendor assessments, procurement scorecards, audit reports, due diligence reports, and qualification reports;</w:t>
      </w:r>
    </w:p>
    <w:p w14:paraId="18F7654F"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(f) pricing structures, discount arrangements, rebate structures, procurement cost analyses, procurement benchmarks, and commercial terms;</w:t>
      </w:r>
    </w:p>
    <w:p w14:paraId="65F651CD"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(g) procurement methodologies, sourcing frameworks, category strategies, procurement analytics, and procurement decision-making criteria;</w:t>
      </w:r>
    </w:p>
    <w:p w14:paraId="35AD17F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(h) contract award strategies, negotiation strategies, procurement recommendations, sourcing decisions, and procurement governance information;</w:t>
      </w:r>
    </w:p>
    <w:p w14:paraId="4C7D2730"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w:t>
      </w:r>
      <w:proofErr w:type="spellStart"/>
      <w:r w:rsidRPr="00B6758B">
        <w:rPr>
          <w:rFonts w:ascii="Times New Roman" w:hAnsi="Times New Roman" w:cs="Times New Roman"/>
          <w:color w:val="156082" w:themeColor="accent1"/>
        </w:rPr>
        <w:t>i</w:t>
      </w:r>
      <w:proofErr w:type="spellEnd"/>
      <w:r w:rsidRPr="00B6758B">
        <w:rPr>
          <w:rFonts w:ascii="Times New Roman" w:hAnsi="Times New Roman" w:cs="Times New Roman"/>
          <w:color w:val="156082" w:themeColor="accent1"/>
        </w:rPr>
        <w:t>) supplier information, contractor information, consultant information, procurement partner information, and commercial counterparty information;</w:t>
      </w:r>
    </w:p>
    <w:p w14:paraId="785528B6"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(j) procurement-related risk assessments, business continuity plans, contingency sourcing plans, supplier dependency analyses, and procurement compliance reviews;</w:t>
      </w:r>
    </w:p>
    <w:p w14:paraId="7607CADF"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(k) procurement performance reports, spend analyses, purchasing data, supplier performance information, and procurement metrics; and</w:t>
      </w:r>
    </w:p>
    <w:p w14:paraId="7DD1EE3A" w14:textId="779CDF05"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(l) any other commercial, financial, operational, procurement-related, sourcing-related, strategic, technical, legal, compliance-related, or proprietary information disclosed in connection with the Procurement Opportunity.</w:t>
      </w:r>
    </w:p>
    <w:p w14:paraId="79AD33A2" w14:textId="77777777" w:rsidR="00B6758B" w:rsidRPr="00B6758B" w:rsidRDefault="00B6758B" w:rsidP="00B6758B">
      <w:pPr>
        <w:rPr>
          <w:rFonts w:ascii="Times New Roman" w:hAnsi="Times New Roman" w:cs="Times New Roman"/>
          <w:b/>
          <w:bCs/>
          <w:color w:val="156082" w:themeColor="accent1"/>
        </w:rPr>
      </w:pPr>
      <w:r w:rsidRPr="00B6758B">
        <w:rPr>
          <w:rFonts w:ascii="Times New Roman" w:hAnsi="Times New Roman" w:cs="Times New Roman"/>
          <w:b/>
          <w:bCs/>
          <w:color w:val="156082" w:themeColor="accent1"/>
        </w:rPr>
        <w:t>E. OPTIONAL INTRODUCED CONTACTS DATASET</w:t>
      </w:r>
    </w:p>
    <w:p w14:paraId="04A2C4C4"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lastRenderedPageBreak/>
        <w:t>Procurement Teams</w:t>
      </w:r>
    </w:p>
    <w:p w14:paraId="736350DE"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Purchasing Authorities</w:t>
      </w:r>
    </w:p>
    <w:p w14:paraId="4422414B"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Suppliers</w:t>
      </w:r>
    </w:p>
    <w:p w14:paraId="712FC2C5"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Vendors</w:t>
      </w:r>
    </w:p>
    <w:p w14:paraId="504FE851"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Contractors</w:t>
      </w:r>
    </w:p>
    <w:p w14:paraId="249042DE"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Consultants</w:t>
      </w:r>
    </w:p>
    <w:p w14:paraId="4D621783"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Service Providers</w:t>
      </w:r>
    </w:p>
    <w:p w14:paraId="472CE6C3"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Manufacturers</w:t>
      </w:r>
    </w:p>
    <w:p w14:paraId="209DAF71"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OEMs</w:t>
      </w:r>
    </w:p>
    <w:p w14:paraId="5C604B6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Distributors</w:t>
      </w:r>
    </w:p>
    <w:p w14:paraId="7539A7F3"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Channel Partners</w:t>
      </w:r>
    </w:p>
    <w:p w14:paraId="3FED06F2"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Procurement Agents</w:t>
      </w:r>
    </w:p>
    <w:p w14:paraId="03303A86"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Sourcing Advisors</w:t>
      </w:r>
    </w:p>
    <w:p w14:paraId="6C41DA87"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Commercial Advisors</w:t>
      </w:r>
    </w:p>
    <w:p w14:paraId="3569618F"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Financial Advisors</w:t>
      </w:r>
    </w:p>
    <w:p w14:paraId="26D086BD"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Technical Advisors</w:t>
      </w:r>
    </w:p>
    <w:p w14:paraId="28CDC7B2"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Customers</w:t>
      </w:r>
    </w:p>
    <w:p w14:paraId="7972B2A1"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Strategic Partners</w:t>
      </w:r>
    </w:p>
    <w:p w14:paraId="403BC8D1"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Government Authorities</w:t>
      </w:r>
    </w:p>
    <w:p w14:paraId="5093DD5B"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Regulatory Authorities</w:t>
      </w:r>
    </w:p>
    <w:p w14:paraId="539FC752"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Industry Associations</w:t>
      </w:r>
    </w:p>
    <w:p w14:paraId="33AE77C5" w14:textId="77777777" w:rsidR="00B6758B" w:rsidRPr="00B6758B" w:rsidRDefault="00B6758B" w:rsidP="00B6758B">
      <w:pPr>
        <w:rPr>
          <w:rFonts w:ascii="Times New Roman" w:hAnsi="Times New Roman" w:cs="Times New Roman"/>
          <w:color w:val="156082" w:themeColor="accent1"/>
        </w:rPr>
      </w:pPr>
      <w:r w:rsidRPr="00B6758B">
        <w:rPr>
          <w:rFonts w:ascii="Times New Roman" w:hAnsi="Times New Roman" w:cs="Times New Roman"/>
          <w:color w:val="156082" w:themeColor="accent1"/>
        </w:rPr>
        <w:t>Commercial Counterparties</w:t>
      </w:r>
    </w:p>
    <w:p w14:paraId="63544036" w14:textId="77777777" w:rsidR="00B6758B" w:rsidRPr="00B6758B" w:rsidRDefault="00B6758B" w:rsidP="00B6758B">
      <w:pPr>
        <w:rPr>
          <w:rFonts w:ascii="Times New Roman" w:hAnsi="Times New Roman" w:cs="Times New Roman"/>
          <w:color w:val="156082" w:themeColor="accent1"/>
        </w:rPr>
      </w:pPr>
    </w:p>
    <w:sectPr w:rsidR="00B6758B" w:rsidRPr="00B67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7F4F"/>
    <w:multiLevelType w:val="multilevel"/>
    <w:tmpl w:val="885A4F3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6514AD8"/>
    <w:multiLevelType w:val="multilevel"/>
    <w:tmpl w:val="ECDAE58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FE4ABC"/>
    <w:multiLevelType w:val="multilevel"/>
    <w:tmpl w:val="8842CE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D096E86"/>
    <w:multiLevelType w:val="multilevel"/>
    <w:tmpl w:val="9926C25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6273B74"/>
    <w:multiLevelType w:val="multilevel"/>
    <w:tmpl w:val="2236CD5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0AC3DE6"/>
    <w:multiLevelType w:val="multilevel"/>
    <w:tmpl w:val="CDF02F1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1917740">
    <w:abstractNumId w:val="2"/>
  </w:num>
  <w:num w:numId="2" w16cid:durableId="1614553834">
    <w:abstractNumId w:val="0"/>
  </w:num>
  <w:num w:numId="3" w16cid:durableId="1479959980">
    <w:abstractNumId w:val="3"/>
  </w:num>
  <w:num w:numId="4" w16cid:durableId="1484199979">
    <w:abstractNumId w:val="4"/>
  </w:num>
  <w:num w:numId="5" w16cid:durableId="397704300">
    <w:abstractNumId w:val="5"/>
  </w:num>
  <w:num w:numId="6" w16cid:durableId="1493522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58B"/>
    <w:rsid w:val="001C415A"/>
    <w:rsid w:val="00B675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74AB"/>
  <w15:chartTrackingRefBased/>
  <w15:docId w15:val="{61763721-C6A0-40E2-AB6B-15211310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58B"/>
    <w:rPr>
      <w:rFonts w:eastAsiaTheme="majorEastAsia" w:cstheme="majorBidi"/>
      <w:color w:val="272727" w:themeColor="text1" w:themeTint="D8"/>
    </w:rPr>
  </w:style>
  <w:style w:type="paragraph" w:styleId="Title">
    <w:name w:val="Title"/>
    <w:basedOn w:val="Normal"/>
    <w:next w:val="Normal"/>
    <w:link w:val="TitleChar"/>
    <w:uiPriority w:val="10"/>
    <w:qFormat/>
    <w:rsid w:val="00B6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58B"/>
    <w:pPr>
      <w:spacing w:before="160"/>
      <w:jc w:val="center"/>
    </w:pPr>
    <w:rPr>
      <w:i/>
      <w:iCs/>
      <w:color w:val="404040" w:themeColor="text1" w:themeTint="BF"/>
    </w:rPr>
  </w:style>
  <w:style w:type="character" w:customStyle="1" w:styleId="QuoteChar">
    <w:name w:val="Quote Char"/>
    <w:basedOn w:val="DefaultParagraphFont"/>
    <w:link w:val="Quote"/>
    <w:uiPriority w:val="29"/>
    <w:rsid w:val="00B6758B"/>
    <w:rPr>
      <w:i/>
      <w:iCs/>
      <w:color w:val="404040" w:themeColor="text1" w:themeTint="BF"/>
    </w:rPr>
  </w:style>
  <w:style w:type="paragraph" w:styleId="ListParagraph">
    <w:name w:val="List Paragraph"/>
    <w:basedOn w:val="Normal"/>
    <w:uiPriority w:val="34"/>
    <w:qFormat/>
    <w:rsid w:val="00B6758B"/>
    <w:pPr>
      <w:ind w:left="720"/>
      <w:contextualSpacing/>
    </w:pPr>
  </w:style>
  <w:style w:type="character" w:styleId="IntenseEmphasis">
    <w:name w:val="Intense Emphasis"/>
    <w:basedOn w:val="DefaultParagraphFont"/>
    <w:uiPriority w:val="21"/>
    <w:qFormat/>
    <w:rsid w:val="00B6758B"/>
    <w:rPr>
      <w:i/>
      <w:iCs/>
      <w:color w:val="0F4761" w:themeColor="accent1" w:themeShade="BF"/>
    </w:rPr>
  </w:style>
  <w:style w:type="paragraph" w:styleId="IntenseQuote">
    <w:name w:val="Intense Quote"/>
    <w:basedOn w:val="Normal"/>
    <w:next w:val="Normal"/>
    <w:link w:val="IntenseQuoteChar"/>
    <w:uiPriority w:val="30"/>
    <w:qFormat/>
    <w:rsid w:val="00B67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58B"/>
    <w:rPr>
      <w:i/>
      <w:iCs/>
      <w:color w:val="0F4761" w:themeColor="accent1" w:themeShade="BF"/>
    </w:rPr>
  </w:style>
  <w:style w:type="character" w:styleId="IntenseReference">
    <w:name w:val="Intense Reference"/>
    <w:basedOn w:val="DefaultParagraphFont"/>
    <w:uiPriority w:val="32"/>
    <w:qFormat/>
    <w:rsid w:val="00B675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2026-06-09T16:41:00Z</dcterms:created>
  <dcterms:modified xsi:type="dcterms:W3CDTF">2026-06-09T16:42:00Z</dcterms:modified>
</cp:coreProperties>
</file>