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41AC" w14:textId="465B48BB" w:rsidR="000A7C34" w:rsidRDefault="000A7C34" w:rsidP="000A7C34">
      <w:pPr>
        <w:jc w:val="center"/>
        <w:rPr>
          <w:rFonts w:ascii="Times New Roman" w:hAnsi="Times New Roman" w:cs="Times New Roman"/>
          <w:b/>
          <w:bCs/>
          <w:color w:val="156082" w:themeColor="accent1"/>
          <w:u w:val="single"/>
        </w:rPr>
      </w:pPr>
      <w:r w:rsidRPr="000A7C34">
        <w:rPr>
          <w:rFonts w:ascii="Times New Roman" w:hAnsi="Times New Roman" w:cs="Times New Roman"/>
          <w:b/>
          <w:bCs/>
          <w:color w:val="156082" w:themeColor="accent1"/>
          <w:u w:val="single"/>
        </w:rPr>
        <w:t>GC-16 – OUTSOURCING DISCUSSIONS</w:t>
      </w:r>
    </w:p>
    <w:p w14:paraId="39112069" w14:textId="77777777" w:rsidR="000A7C34" w:rsidRPr="000A7C34" w:rsidRDefault="000A7C34" w:rsidP="000A7C34">
      <w:pPr>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PURPOSE PACK #16 – OUTSOURCING DISCUSSIONS</w:t>
      </w:r>
    </w:p>
    <w:p w14:paraId="61153AC7" w14:textId="77777777" w:rsidR="000A7C34" w:rsidRPr="000A7C34" w:rsidRDefault="000A7C34" w:rsidP="000A7C34">
      <w:pPr>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A. PURPOSE DEFINITION</w:t>
      </w:r>
    </w:p>
    <w:p w14:paraId="7CF574BB" w14:textId="00FEA5E4"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"Purpose" means the evaluation, discussion, negotiation, structuring, transition, implementation, management, or potential establishment of an outsourcing arrangement, managed services arrangement, business process outsourcing arrangement, knowledge process outsourcing arrangement, IT outsourcing arrangement, shared services arrangement, or other service delivery relationship between the Parties.</w:t>
      </w:r>
    </w:p>
    <w:p w14:paraId="6F8C367F" w14:textId="77777777" w:rsidR="000A7C34" w:rsidRPr="000A7C34" w:rsidRDefault="000A7C34" w:rsidP="000A7C34">
      <w:pPr>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B. RECITAL VARIANT</w:t>
      </w:r>
    </w:p>
    <w:p w14:paraId="71139D0C" w14:textId="77777777" w:rsidR="000A7C34" w:rsidRPr="000A7C34" w:rsidRDefault="000A7C34" w:rsidP="000A7C34">
      <w:pPr>
        <w:jc w:val="both"/>
        <w:rPr>
          <w:rFonts w:ascii="Times New Roman" w:hAnsi="Times New Roman" w:cs="Times New Roman"/>
          <w:color w:val="156082" w:themeColor="accent1"/>
        </w:rPr>
      </w:pPr>
      <w:proofErr w:type="gramStart"/>
      <w:r w:rsidRPr="000A7C34">
        <w:rPr>
          <w:rFonts w:ascii="Times New Roman" w:hAnsi="Times New Roman" w:cs="Times New Roman"/>
          <w:color w:val="156082" w:themeColor="accent1"/>
        </w:rPr>
        <w:t>WHEREAS,</w:t>
      </w:r>
      <w:proofErr w:type="gramEnd"/>
      <w:r w:rsidRPr="000A7C34">
        <w:rPr>
          <w:rFonts w:ascii="Times New Roman" w:hAnsi="Times New Roman" w:cs="Times New Roman"/>
          <w:color w:val="156082" w:themeColor="accent1"/>
        </w:rPr>
        <w:t xml:space="preserve"> the Parties desire to evaluate and discuss a potential outsourcing arrangement, managed services arrangement, business process outsourcing engagement, shared services arrangement, or other service delivery relationship;</w:t>
      </w:r>
    </w:p>
    <w:p w14:paraId="187CB964"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WHEREAS, in connection with such discussions, evaluations, transition planning activities, and outsourcing assessments, the Parties may disclose and exchange confidential commercial, financial, operational, technical, strategic, service-related, and proprietary information;</w:t>
      </w:r>
    </w:p>
    <w:p w14:paraId="688AE3EA" w14:textId="4F9D99FF" w:rsidR="000A7C34" w:rsidRPr="000A7C34" w:rsidRDefault="000A7C34" w:rsidP="000A7C34">
      <w:pPr>
        <w:jc w:val="both"/>
        <w:rPr>
          <w:rFonts w:ascii="Times New Roman" w:hAnsi="Times New Roman" w:cs="Times New Roman"/>
          <w:color w:val="156082" w:themeColor="accent1"/>
        </w:rPr>
      </w:pPr>
      <w:proofErr w:type="gramStart"/>
      <w:r w:rsidRPr="000A7C34">
        <w:rPr>
          <w:rFonts w:ascii="Times New Roman" w:hAnsi="Times New Roman" w:cs="Times New Roman"/>
          <w:color w:val="156082" w:themeColor="accent1"/>
        </w:rPr>
        <w:t>WHEREAS,</w:t>
      </w:r>
      <w:proofErr w:type="gramEnd"/>
      <w:r w:rsidRPr="000A7C34">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33568510" w14:textId="77777777" w:rsidR="000A7C34" w:rsidRPr="000A7C34" w:rsidRDefault="000A7C34" w:rsidP="000A7C34">
      <w:pPr>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C. ADDITIONAL DEFINITIONS</w:t>
      </w:r>
    </w:p>
    <w:p w14:paraId="193B96B9" w14:textId="77777777" w:rsidR="000A7C34" w:rsidRPr="000A7C34" w:rsidRDefault="000A7C34" w:rsidP="000A7C34">
      <w:pPr>
        <w:numPr>
          <w:ilvl w:val="0"/>
          <w:numId w:val="1"/>
        </w:numPr>
        <w:tabs>
          <w:tab w:val="clear" w:pos="360"/>
          <w:tab w:val="num" w:pos="720"/>
        </w:tabs>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Outsourcing Arrangement</w:t>
      </w:r>
    </w:p>
    <w:p w14:paraId="1E11FDDE"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"Outsourcing Arrangement" means any arrangement under which one Party delegates, transfers, engages, contracts, or otherwise entrusts certain business functions, processes, operations, services, activities, or responsibilities to another Party.</w:t>
      </w:r>
    </w:p>
    <w:p w14:paraId="3344EC24" w14:textId="77777777" w:rsidR="000A7C34" w:rsidRPr="000A7C34" w:rsidRDefault="000A7C34" w:rsidP="000A7C34">
      <w:pPr>
        <w:numPr>
          <w:ilvl w:val="0"/>
          <w:numId w:val="2"/>
        </w:numPr>
        <w:tabs>
          <w:tab w:val="clear" w:pos="360"/>
          <w:tab w:val="num" w:pos="720"/>
        </w:tabs>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Outsourced Services</w:t>
      </w:r>
    </w:p>
    <w:p w14:paraId="7623E748"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"Outsourced Services" means any services, processes, functions, activities, operations, support services, business services, technology services, or professional services proposed to be outsourced under the contemplated Outsourcing Arrangement.</w:t>
      </w:r>
    </w:p>
    <w:p w14:paraId="5A6CBCED" w14:textId="77777777" w:rsidR="000A7C34" w:rsidRPr="000A7C34" w:rsidRDefault="000A7C34" w:rsidP="000A7C34">
      <w:pPr>
        <w:numPr>
          <w:ilvl w:val="0"/>
          <w:numId w:val="3"/>
        </w:numPr>
        <w:tabs>
          <w:tab w:val="clear" w:pos="360"/>
          <w:tab w:val="num" w:pos="720"/>
        </w:tabs>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Transition Information</w:t>
      </w:r>
    </w:p>
    <w:p w14:paraId="1898AF09"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"Transition Information" means information relating to migration plans, implementation plans, transition schedules, knowledge transfer activities, onboarding activities, offboarding activities, and service transition processes.</w:t>
      </w:r>
    </w:p>
    <w:p w14:paraId="347FA511" w14:textId="77777777" w:rsidR="000A7C34" w:rsidRPr="000A7C34" w:rsidRDefault="000A7C34" w:rsidP="000A7C34">
      <w:pPr>
        <w:numPr>
          <w:ilvl w:val="0"/>
          <w:numId w:val="4"/>
        </w:numPr>
        <w:tabs>
          <w:tab w:val="clear" w:pos="360"/>
          <w:tab w:val="num" w:pos="720"/>
        </w:tabs>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Service Delivery Information</w:t>
      </w:r>
    </w:p>
    <w:p w14:paraId="1FEC4AE1"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"Service Delivery Information" means information relating to service delivery models, staffing models, operational frameworks, governance structures, service levels, reporting frameworks, escalation procedures, and operational controls.</w:t>
      </w:r>
    </w:p>
    <w:p w14:paraId="47015B13" w14:textId="77777777" w:rsidR="000A7C34" w:rsidRPr="000A7C34" w:rsidRDefault="000A7C34" w:rsidP="000A7C34">
      <w:pPr>
        <w:numPr>
          <w:ilvl w:val="0"/>
          <w:numId w:val="5"/>
        </w:numPr>
        <w:tabs>
          <w:tab w:val="clear" w:pos="360"/>
          <w:tab w:val="num" w:pos="720"/>
        </w:tabs>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Business Process Information</w:t>
      </w:r>
    </w:p>
    <w:p w14:paraId="1A0FD0BB"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lastRenderedPageBreak/>
        <w:t>"Business Process Information" means information relating to workflows, procedures, operating models, process documentation, business rules, service methodologies, performance standards, and process management systems.</w:t>
      </w:r>
    </w:p>
    <w:p w14:paraId="6BC74DD4" w14:textId="77777777" w:rsidR="000A7C34" w:rsidRPr="000A7C34" w:rsidRDefault="000A7C34" w:rsidP="000A7C34">
      <w:pPr>
        <w:numPr>
          <w:ilvl w:val="0"/>
          <w:numId w:val="6"/>
        </w:numPr>
        <w:tabs>
          <w:tab w:val="clear" w:pos="360"/>
          <w:tab w:val="num" w:pos="720"/>
        </w:tabs>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Shared Services Information</w:t>
      </w:r>
    </w:p>
    <w:p w14:paraId="53111CF0" w14:textId="0221457B"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"Shared Services Information" means information relating to centralized service functions, shared operations, common service platforms, support structures, operational frameworks, and resource allocation arrangements.</w:t>
      </w:r>
    </w:p>
    <w:p w14:paraId="52900E7C" w14:textId="77777777" w:rsidR="000A7C34" w:rsidRPr="000A7C34" w:rsidRDefault="000A7C34" w:rsidP="000A7C34">
      <w:pPr>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t>D. CONFIDENTIAL INFORMATION EXPANSION</w:t>
      </w:r>
    </w:p>
    <w:p w14:paraId="7B888914"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Without limitation, Confidential Information includes:</w:t>
      </w:r>
    </w:p>
    <w:p w14:paraId="3FFFC2E5"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(a) outsourcing strategies, outsourcing plans, business transformation initiatives, operating model changes, and service delivery strategies;</w:t>
      </w:r>
    </w:p>
    <w:p w14:paraId="51E4A421"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(b) business processes, workflows, standard operating procedures, process maps, operational methodologies, and service delivery frameworks;</w:t>
      </w:r>
    </w:p>
    <w:p w14:paraId="4B797721"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(c) transition plans, migration plans, implementation schedules, onboarding plans, knowledge transfer plans, and operational transition documentation;</w:t>
      </w:r>
    </w:p>
    <w:p w14:paraId="0DDC1178"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(d) service level requirements, key performance indicators (KPIs), service delivery metrics, reporting requirements, governance frameworks, and escalation mechanisms;</w:t>
      </w:r>
    </w:p>
    <w:p w14:paraId="4E96F253"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(e) staffing models, resource allocation plans, workforce structures, organizational structures, operational responsibilities, and personnel deployment information;</w:t>
      </w:r>
    </w:p>
    <w:p w14:paraId="0FDB29CE"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(f) customer service information, support processes, operational procedures, service management methodologies, and customer experience frameworks;</w:t>
      </w:r>
    </w:p>
    <w:p w14:paraId="65DF7A88"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(g) technology systems, software platforms, operational infrastructure, support systems, business applications, and service delivery tools;</w:t>
      </w:r>
    </w:p>
    <w:p w14:paraId="496CA42C"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(h) pricing structures, service fees, commercial proposals, cost analyses, operational budgets, financial models, and outsourcing economics;</w:t>
      </w:r>
    </w:p>
    <w:p w14:paraId="67E313FC"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w:t>
      </w:r>
      <w:proofErr w:type="spellStart"/>
      <w:r w:rsidRPr="000A7C34">
        <w:rPr>
          <w:rFonts w:ascii="Times New Roman" w:hAnsi="Times New Roman" w:cs="Times New Roman"/>
          <w:color w:val="156082" w:themeColor="accent1"/>
        </w:rPr>
        <w:t>i</w:t>
      </w:r>
      <w:proofErr w:type="spellEnd"/>
      <w:r w:rsidRPr="000A7C34">
        <w:rPr>
          <w:rFonts w:ascii="Times New Roman" w:hAnsi="Times New Roman" w:cs="Times New Roman"/>
          <w:color w:val="156082" w:themeColor="accent1"/>
        </w:rPr>
        <w:t>) risk assessments, business continuity plans, disaster recovery plans, operational resilience plans, and compliance frameworks;</w:t>
      </w:r>
    </w:p>
    <w:p w14:paraId="0D8288E3"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(j) audit reports, performance reports, service reviews, operational assessments, compliance assessments, and governance reports;</w:t>
      </w:r>
    </w:p>
    <w:p w14:paraId="63CA13E0"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(k) customer information, supplier information, contractor information, stakeholder information, and business relationship information relevant to the Outsourcing Arrangement; and</w:t>
      </w:r>
    </w:p>
    <w:p w14:paraId="18A2F5B4" w14:textId="491D18FC"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(l) any other commercial, financial, operational, service-related, outsourcing-related, technical, strategic, compliance-related, or proprietary information disclosed in connection with the contemplated Outsourcing Arrangement.</w:t>
      </w:r>
    </w:p>
    <w:p w14:paraId="3EB8B2AA" w14:textId="77777777" w:rsidR="000A7C34" w:rsidRPr="000A7C34" w:rsidRDefault="000A7C34" w:rsidP="000A7C34">
      <w:pPr>
        <w:jc w:val="both"/>
        <w:rPr>
          <w:rFonts w:ascii="Times New Roman" w:hAnsi="Times New Roman" w:cs="Times New Roman"/>
          <w:b/>
          <w:bCs/>
          <w:color w:val="156082" w:themeColor="accent1"/>
        </w:rPr>
      </w:pPr>
      <w:r w:rsidRPr="000A7C34">
        <w:rPr>
          <w:rFonts w:ascii="Times New Roman" w:hAnsi="Times New Roman" w:cs="Times New Roman"/>
          <w:b/>
          <w:bCs/>
          <w:color w:val="156082" w:themeColor="accent1"/>
        </w:rPr>
        <w:lastRenderedPageBreak/>
        <w:t>E. OPTIONAL INTRODUCED CONTACTS DATASET</w:t>
      </w:r>
    </w:p>
    <w:p w14:paraId="4EAAE70B"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Outsourcing Providers</w:t>
      </w:r>
    </w:p>
    <w:p w14:paraId="0D6E6F2F"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Managed Service Providers</w:t>
      </w:r>
    </w:p>
    <w:p w14:paraId="60AC1DE9"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BPO Providers</w:t>
      </w:r>
    </w:p>
    <w:p w14:paraId="46046A8E"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KPO Providers</w:t>
      </w:r>
    </w:p>
    <w:p w14:paraId="3278AD8B"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Shared Service Providers</w:t>
      </w:r>
    </w:p>
    <w:p w14:paraId="5AA66CCF"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IT Service Providers</w:t>
      </w:r>
    </w:p>
    <w:p w14:paraId="3DA92DB2"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Technology Partners</w:t>
      </w:r>
    </w:p>
    <w:p w14:paraId="1E4AE01B"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Implementation Partners</w:t>
      </w:r>
    </w:p>
    <w:p w14:paraId="39842880"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Consultants</w:t>
      </w:r>
    </w:p>
    <w:p w14:paraId="1E129549"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Contractors</w:t>
      </w:r>
    </w:p>
    <w:p w14:paraId="49F5E2BE"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Service Delivery Teams</w:t>
      </w:r>
    </w:p>
    <w:p w14:paraId="790868F7"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Customers</w:t>
      </w:r>
    </w:p>
    <w:p w14:paraId="52AFB2AE"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Suppliers</w:t>
      </w:r>
    </w:p>
    <w:p w14:paraId="3966AD3B"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Strategic Partners</w:t>
      </w:r>
    </w:p>
    <w:p w14:paraId="3310791D"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Business Stakeholders</w:t>
      </w:r>
    </w:p>
    <w:p w14:paraId="1A032EB8"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Government Authorities</w:t>
      </w:r>
    </w:p>
    <w:p w14:paraId="072412E0"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Regulatory Authorities</w:t>
      </w:r>
    </w:p>
    <w:p w14:paraId="0DF4E08A"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Industry Experts</w:t>
      </w:r>
    </w:p>
    <w:p w14:paraId="0656B45A" w14:textId="77777777" w:rsidR="000A7C34" w:rsidRPr="000A7C34" w:rsidRDefault="000A7C34" w:rsidP="000A7C34">
      <w:pPr>
        <w:jc w:val="both"/>
        <w:rPr>
          <w:rFonts w:ascii="Times New Roman" w:hAnsi="Times New Roman" w:cs="Times New Roman"/>
          <w:color w:val="156082" w:themeColor="accent1"/>
        </w:rPr>
      </w:pPr>
      <w:r w:rsidRPr="000A7C34">
        <w:rPr>
          <w:rFonts w:ascii="Times New Roman" w:hAnsi="Times New Roman" w:cs="Times New Roman"/>
          <w:color w:val="156082" w:themeColor="accent1"/>
        </w:rPr>
        <w:t>Commercial Counterparties</w:t>
      </w:r>
    </w:p>
    <w:p w14:paraId="1737C3E9" w14:textId="77777777" w:rsidR="000A7C34" w:rsidRPr="000A7C34" w:rsidRDefault="000A7C34" w:rsidP="000A7C34">
      <w:pPr>
        <w:jc w:val="both"/>
        <w:rPr>
          <w:rFonts w:ascii="Times New Roman" w:hAnsi="Times New Roman" w:cs="Times New Roman"/>
          <w:color w:val="156082" w:themeColor="accent1"/>
        </w:rPr>
      </w:pPr>
    </w:p>
    <w:sectPr w:rsidR="000A7C34" w:rsidRPr="000A7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6707"/>
    <w:multiLevelType w:val="multilevel"/>
    <w:tmpl w:val="7CD68BA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885BDF"/>
    <w:multiLevelType w:val="multilevel"/>
    <w:tmpl w:val="856AAD9E"/>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E6A71F1"/>
    <w:multiLevelType w:val="multilevel"/>
    <w:tmpl w:val="04626A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6071BBD"/>
    <w:multiLevelType w:val="multilevel"/>
    <w:tmpl w:val="CEA40CF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41C42DF"/>
    <w:multiLevelType w:val="multilevel"/>
    <w:tmpl w:val="489282F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D3118F1"/>
    <w:multiLevelType w:val="multilevel"/>
    <w:tmpl w:val="FEFCD75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78236010">
    <w:abstractNumId w:val="2"/>
  </w:num>
  <w:num w:numId="2" w16cid:durableId="1515655628">
    <w:abstractNumId w:val="4"/>
  </w:num>
  <w:num w:numId="3" w16cid:durableId="1754087313">
    <w:abstractNumId w:val="5"/>
  </w:num>
  <w:num w:numId="4" w16cid:durableId="314381886">
    <w:abstractNumId w:val="3"/>
  </w:num>
  <w:num w:numId="5" w16cid:durableId="1706253474">
    <w:abstractNumId w:val="0"/>
  </w:num>
  <w:num w:numId="6" w16cid:durableId="2033414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C34"/>
    <w:rsid w:val="000A7C34"/>
    <w:rsid w:val="001C4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7BB7"/>
  <w15:chartTrackingRefBased/>
  <w15:docId w15:val="{3A0F5179-83A6-45B3-A1A1-CC34DCAB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C34"/>
    <w:rPr>
      <w:rFonts w:eastAsiaTheme="majorEastAsia" w:cstheme="majorBidi"/>
      <w:color w:val="272727" w:themeColor="text1" w:themeTint="D8"/>
    </w:rPr>
  </w:style>
  <w:style w:type="paragraph" w:styleId="Title">
    <w:name w:val="Title"/>
    <w:basedOn w:val="Normal"/>
    <w:next w:val="Normal"/>
    <w:link w:val="TitleChar"/>
    <w:uiPriority w:val="10"/>
    <w:qFormat/>
    <w:rsid w:val="000A7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C34"/>
    <w:pPr>
      <w:spacing w:before="160"/>
      <w:jc w:val="center"/>
    </w:pPr>
    <w:rPr>
      <w:i/>
      <w:iCs/>
      <w:color w:val="404040" w:themeColor="text1" w:themeTint="BF"/>
    </w:rPr>
  </w:style>
  <w:style w:type="character" w:customStyle="1" w:styleId="QuoteChar">
    <w:name w:val="Quote Char"/>
    <w:basedOn w:val="DefaultParagraphFont"/>
    <w:link w:val="Quote"/>
    <w:uiPriority w:val="29"/>
    <w:rsid w:val="000A7C34"/>
    <w:rPr>
      <w:i/>
      <w:iCs/>
      <w:color w:val="404040" w:themeColor="text1" w:themeTint="BF"/>
    </w:rPr>
  </w:style>
  <w:style w:type="paragraph" w:styleId="ListParagraph">
    <w:name w:val="List Paragraph"/>
    <w:basedOn w:val="Normal"/>
    <w:uiPriority w:val="34"/>
    <w:qFormat/>
    <w:rsid w:val="000A7C34"/>
    <w:pPr>
      <w:ind w:left="720"/>
      <w:contextualSpacing/>
    </w:pPr>
  </w:style>
  <w:style w:type="character" w:styleId="IntenseEmphasis">
    <w:name w:val="Intense Emphasis"/>
    <w:basedOn w:val="DefaultParagraphFont"/>
    <w:uiPriority w:val="21"/>
    <w:qFormat/>
    <w:rsid w:val="000A7C34"/>
    <w:rPr>
      <w:i/>
      <w:iCs/>
      <w:color w:val="0F4761" w:themeColor="accent1" w:themeShade="BF"/>
    </w:rPr>
  </w:style>
  <w:style w:type="paragraph" w:styleId="IntenseQuote">
    <w:name w:val="Intense Quote"/>
    <w:basedOn w:val="Normal"/>
    <w:next w:val="Normal"/>
    <w:link w:val="IntenseQuoteChar"/>
    <w:uiPriority w:val="30"/>
    <w:qFormat/>
    <w:rsid w:val="000A7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C34"/>
    <w:rPr>
      <w:i/>
      <w:iCs/>
      <w:color w:val="0F4761" w:themeColor="accent1" w:themeShade="BF"/>
    </w:rPr>
  </w:style>
  <w:style w:type="character" w:styleId="IntenseReference">
    <w:name w:val="Intense Reference"/>
    <w:basedOn w:val="DefaultParagraphFont"/>
    <w:uiPriority w:val="32"/>
    <w:qFormat/>
    <w:rsid w:val="000A7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761</Words>
  <Characters>4343</Characters>
  <Application>Microsoft Office Word</Application>
  <DocSecurity>0</DocSecurity>
  <Lines>36</Lines>
  <Paragraphs>10</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2026-06-09T16:48:00Z</dcterms:created>
  <dcterms:modified xsi:type="dcterms:W3CDTF">2026-06-09T16:51:00Z</dcterms:modified>
</cp:coreProperties>
</file>