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69D75" w14:textId="15E9E80F" w:rsidR="00A638E5" w:rsidRDefault="00A638E5" w:rsidP="00A638E5">
      <w:pPr>
        <w:jc w:val="center"/>
        <w:rPr>
          <w:rFonts w:ascii="Times New Roman" w:hAnsi="Times New Roman" w:cs="Times New Roman"/>
          <w:b/>
          <w:bCs/>
          <w:color w:val="156082" w:themeColor="accent1"/>
          <w:u w:val="single"/>
        </w:rPr>
      </w:pPr>
      <w:r w:rsidRPr="00A638E5">
        <w:rPr>
          <w:rFonts w:ascii="Times New Roman" w:hAnsi="Times New Roman" w:cs="Times New Roman"/>
          <w:b/>
          <w:bCs/>
          <w:color w:val="156082" w:themeColor="accent1"/>
          <w:u w:val="single"/>
        </w:rPr>
        <w:t>GC-17 – PRODUCT EVALUATION</w:t>
      </w:r>
    </w:p>
    <w:p w14:paraId="0C2A059D" w14:textId="77777777" w:rsidR="00A638E5" w:rsidRPr="00A638E5" w:rsidRDefault="00A638E5" w:rsidP="00A638E5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638E5">
        <w:rPr>
          <w:rFonts w:ascii="Times New Roman" w:hAnsi="Times New Roman" w:cs="Times New Roman"/>
          <w:b/>
          <w:bCs/>
          <w:color w:val="156082" w:themeColor="accent1"/>
        </w:rPr>
        <w:t>PURPOSE PACK #17 – PRODUCT EVALUATION</w:t>
      </w:r>
    </w:p>
    <w:p w14:paraId="432621FD" w14:textId="77777777" w:rsidR="00A638E5" w:rsidRPr="00A638E5" w:rsidRDefault="00A638E5" w:rsidP="00A638E5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638E5">
        <w:rPr>
          <w:rFonts w:ascii="Times New Roman" w:hAnsi="Times New Roman" w:cs="Times New Roman"/>
          <w:b/>
          <w:bCs/>
          <w:color w:val="156082" w:themeColor="accent1"/>
        </w:rPr>
        <w:t>A. PURPOSE DEFINITION</w:t>
      </w:r>
    </w:p>
    <w:p w14:paraId="057464EF" w14:textId="6627DF98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"Purpose" means the evaluation, review, testing, demonstration, assessment, qualification, validation, comparison, selection, procurement, commercialization, or potential acquisition of products, equipment, systems, technologies, materials, components, prototypes, or related offerings between the Parties.</w:t>
      </w:r>
    </w:p>
    <w:p w14:paraId="5D50C9FD" w14:textId="77777777" w:rsidR="00A638E5" w:rsidRPr="00A638E5" w:rsidRDefault="00A638E5" w:rsidP="00A638E5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638E5">
        <w:rPr>
          <w:rFonts w:ascii="Times New Roman" w:hAnsi="Times New Roman" w:cs="Times New Roman"/>
          <w:b/>
          <w:bCs/>
          <w:color w:val="156082" w:themeColor="accent1"/>
        </w:rPr>
        <w:t>B. RECITAL VARIANT</w:t>
      </w:r>
    </w:p>
    <w:p w14:paraId="7F61CC58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A638E5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A638E5">
        <w:rPr>
          <w:rFonts w:ascii="Times New Roman" w:hAnsi="Times New Roman" w:cs="Times New Roman"/>
          <w:color w:val="156082" w:themeColor="accent1"/>
        </w:rPr>
        <w:t xml:space="preserve"> the Parties desire to evaluate and discuss certain products, equipment, technologies, systems, materials, components, prototypes, or related offerings;</w:t>
      </w:r>
    </w:p>
    <w:p w14:paraId="65E93936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WHEREAS, in connection with such evaluations, demonstrations, testing activities, and commercial discussions, the Parties may disclose and exchange confidential technical, commercial, financial, operational, product-related, and proprietary information;</w:t>
      </w:r>
    </w:p>
    <w:p w14:paraId="4C80F0D3" w14:textId="4AF9758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A638E5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A638E5">
        <w:rPr>
          <w:rFonts w:ascii="Times New Roman" w:hAnsi="Times New Roman" w:cs="Times New Roman"/>
          <w:color w:val="156082" w:themeColor="accent1"/>
        </w:rPr>
        <w:t xml:space="preserve"> the Parties wish to establish the terms and conditions governing the disclosure, protection, use, and handling of such Confidential Information.</w:t>
      </w:r>
    </w:p>
    <w:p w14:paraId="09A3A8F2" w14:textId="77777777" w:rsidR="00A638E5" w:rsidRPr="00A638E5" w:rsidRDefault="00A638E5" w:rsidP="00A638E5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638E5">
        <w:rPr>
          <w:rFonts w:ascii="Times New Roman" w:hAnsi="Times New Roman" w:cs="Times New Roman"/>
          <w:b/>
          <w:bCs/>
          <w:color w:val="156082" w:themeColor="accent1"/>
        </w:rPr>
        <w:t>C. ADDITIONAL DEFINITIONS</w:t>
      </w:r>
    </w:p>
    <w:p w14:paraId="6694FAAB" w14:textId="77777777" w:rsidR="00A638E5" w:rsidRPr="00A638E5" w:rsidRDefault="00A638E5" w:rsidP="00A638E5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638E5">
        <w:rPr>
          <w:rFonts w:ascii="Times New Roman" w:hAnsi="Times New Roman" w:cs="Times New Roman"/>
          <w:b/>
          <w:bCs/>
          <w:color w:val="156082" w:themeColor="accent1"/>
        </w:rPr>
        <w:t>Product</w:t>
      </w:r>
    </w:p>
    <w:p w14:paraId="7C615925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"Product" means any equipment, hardware, software, system, component, material, prototype, device, solution, offering, service-enabled product, or other item being evaluated, tested, demonstrated, procured, or considered by the Parties.</w:t>
      </w:r>
    </w:p>
    <w:p w14:paraId="3DA5D747" w14:textId="77777777" w:rsidR="00A638E5" w:rsidRPr="00A638E5" w:rsidRDefault="00A638E5" w:rsidP="00A638E5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638E5">
        <w:rPr>
          <w:rFonts w:ascii="Times New Roman" w:hAnsi="Times New Roman" w:cs="Times New Roman"/>
          <w:b/>
          <w:bCs/>
          <w:color w:val="156082" w:themeColor="accent1"/>
        </w:rPr>
        <w:t>Product Information</w:t>
      </w:r>
    </w:p>
    <w:p w14:paraId="1E409BEE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"Product Information" means information relating to a Product, including specifications, features, functionalities, performance characteristics, technical capabilities, design information, manufacturing information, pricing information, and commercialization information.</w:t>
      </w:r>
    </w:p>
    <w:p w14:paraId="2FAACAD6" w14:textId="77777777" w:rsidR="00A638E5" w:rsidRPr="00A638E5" w:rsidRDefault="00A638E5" w:rsidP="00A638E5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638E5">
        <w:rPr>
          <w:rFonts w:ascii="Times New Roman" w:hAnsi="Times New Roman" w:cs="Times New Roman"/>
          <w:b/>
          <w:bCs/>
          <w:color w:val="156082" w:themeColor="accent1"/>
        </w:rPr>
        <w:t>Product Evaluation</w:t>
      </w:r>
    </w:p>
    <w:p w14:paraId="46343142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"Product Evaluation" means the testing, review, validation, assessment, benchmarking, comparison, inspection, demonstration, qualification, analysis, or verification of a Product.</w:t>
      </w:r>
    </w:p>
    <w:p w14:paraId="5B528FAF" w14:textId="77777777" w:rsidR="00A638E5" w:rsidRPr="00A638E5" w:rsidRDefault="00A638E5" w:rsidP="00A638E5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638E5">
        <w:rPr>
          <w:rFonts w:ascii="Times New Roman" w:hAnsi="Times New Roman" w:cs="Times New Roman"/>
          <w:b/>
          <w:bCs/>
          <w:color w:val="156082" w:themeColor="accent1"/>
        </w:rPr>
        <w:t>Evaluation Materials</w:t>
      </w:r>
    </w:p>
    <w:p w14:paraId="095F1D32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"Evaluation Materials" means samples, prototypes, test units, demonstration units, documentation, reports, analyses, test results, assessment reports, presentations, and other materials used or generated in connection with a Product Evaluation.</w:t>
      </w:r>
    </w:p>
    <w:p w14:paraId="20EFBADE" w14:textId="77777777" w:rsidR="00A638E5" w:rsidRPr="00A638E5" w:rsidRDefault="00A638E5" w:rsidP="00A638E5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638E5">
        <w:rPr>
          <w:rFonts w:ascii="Times New Roman" w:hAnsi="Times New Roman" w:cs="Times New Roman"/>
          <w:b/>
          <w:bCs/>
          <w:color w:val="156082" w:themeColor="accent1"/>
        </w:rPr>
        <w:t>Product Specifications</w:t>
      </w:r>
    </w:p>
    <w:p w14:paraId="27E096DD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lastRenderedPageBreak/>
        <w:t>"Product Specifications" means technical specifications, design specifications, engineering specifications, performance standards, quality requirements, operational parameters, tolerances, certifications, and other product-related requirements.</w:t>
      </w:r>
    </w:p>
    <w:p w14:paraId="6E08694F" w14:textId="77777777" w:rsidR="00A638E5" w:rsidRPr="00A638E5" w:rsidRDefault="00A638E5" w:rsidP="00A638E5">
      <w:pPr>
        <w:numPr>
          <w:ilvl w:val="0"/>
          <w:numId w:val="6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638E5">
        <w:rPr>
          <w:rFonts w:ascii="Times New Roman" w:hAnsi="Times New Roman" w:cs="Times New Roman"/>
          <w:b/>
          <w:bCs/>
          <w:color w:val="156082" w:themeColor="accent1"/>
        </w:rPr>
        <w:t>Product Roadmap</w:t>
      </w:r>
    </w:p>
    <w:p w14:paraId="128630C6" w14:textId="3483139D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"Product Roadmap" means information relating to planned product enhancements, upgrades, future releases, development initiatives, product strategies, commercialization plans, and market development plans.</w:t>
      </w:r>
    </w:p>
    <w:p w14:paraId="4109D76C" w14:textId="77777777" w:rsidR="00A638E5" w:rsidRPr="00A638E5" w:rsidRDefault="00A638E5" w:rsidP="00A638E5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638E5">
        <w:rPr>
          <w:rFonts w:ascii="Times New Roman" w:hAnsi="Times New Roman" w:cs="Times New Roman"/>
          <w:b/>
          <w:bCs/>
          <w:color w:val="156082" w:themeColor="accent1"/>
        </w:rPr>
        <w:t>D. CONFIDENTIAL INFORMATION EXPANSION</w:t>
      </w:r>
    </w:p>
    <w:p w14:paraId="319A2C9E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Without limitation, Confidential Information includes:</w:t>
      </w:r>
    </w:p>
    <w:p w14:paraId="02AE6FD6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(a) product specifications, engineering specifications, technical requirements, performance parameters, design information, and quality standards;</w:t>
      </w:r>
    </w:p>
    <w:p w14:paraId="79050E53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(b) product samples, prototypes, demonstration units, proof-of-concepts, pilot units, and evaluation materials;</w:t>
      </w:r>
    </w:p>
    <w:p w14:paraId="52037F17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(c) testing methodologies, testing procedures, validation reports, quality reports, inspection reports, benchmark results, and performance analyses;</w:t>
      </w:r>
    </w:p>
    <w:p w14:paraId="6B2F665A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(d) product development plans, product roadmaps, product enhancement plans, future release schedules, and innovation strategies;</w:t>
      </w:r>
    </w:p>
    <w:p w14:paraId="14767219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(e) manufacturing information, production processes, supply chain information, sourcing arrangements, component information, and quality control procedures;</w:t>
      </w:r>
    </w:p>
    <w:p w14:paraId="1F03F609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(f) pricing structures, commercial proposals, quotations, product costing information, procurement information, and commercialization strategies;</w:t>
      </w:r>
    </w:p>
    <w:p w14:paraId="76027FA6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(g) customer feedback, evaluation findings, assessment reports, product comparisons, performance reviews, and product qualification results;</w:t>
      </w:r>
    </w:p>
    <w:p w14:paraId="58E7EEFA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(h) certifications, regulatory approvals, compliance information, audit reports, quality assurance reports, and testing certifications;</w:t>
      </w:r>
    </w:p>
    <w:p w14:paraId="54C7C768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(</w:t>
      </w:r>
      <w:proofErr w:type="spellStart"/>
      <w:r w:rsidRPr="00A638E5">
        <w:rPr>
          <w:rFonts w:ascii="Times New Roman" w:hAnsi="Times New Roman" w:cs="Times New Roman"/>
          <w:color w:val="156082" w:themeColor="accent1"/>
        </w:rPr>
        <w:t>i</w:t>
      </w:r>
      <w:proofErr w:type="spellEnd"/>
      <w:r w:rsidRPr="00A638E5">
        <w:rPr>
          <w:rFonts w:ascii="Times New Roman" w:hAnsi="Times New Roman" w:cs="Times New Roman"/>
          <w:color w:val="156082" w:themeColor="accent1"/>
        </w:rPr>
        <w:t>) intellectual property information, proprietary technologies, trade secrets, technical know-how, design methodologies, and innovation-related information;</w:t>
      </w:r>
    </w:p>
    <w:p w14:paraId="0F39D1C7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(j) implementation information, installation procedures, operational requirements, maintenance information, support arrangements, and warranty information;</w:t>
      </w:r>
    </w:p>
    <w:p w14:paraId="38316F79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(k) product launch plans, market expansion strategies, distribution plans, sales strategies, and commercialization initiatives; and</w:t>
      </w:r>
    </w:p>
    <w:p w14:paraId="7C43E75B" w14:textId="067A1D62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(l) any other technical, commercial, operational, financial, manufacturing-related, product-related, strategic, regulatory, or proprietary information disclosed in connection with the Product Evaluation.</w:t>
      </w:r>
    </w:p>
    <w:p w14:paraId="540F9886" w14:textId="77777777" w:rsidR="00A638E5" w:rsidRPr="00A638E5" w:rsidRDefault="00A638E5" w:rsidP="00A638E5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638E5">
        <w:rPr>
          <w:rFonts w:ascii="Times New Roman" w:hAnsi="Times New Roman" w:cs="Times New Roman"/>
          <w:b/>
          <w:bCs/>
          <w:color w:val="156082" w:themeColor="accent1"/>
        </w:rPr>
        <w:t>E. OPTIONAL INTRODUCED CONTACTS DATASET</w:t>
      </w:r>
    </w:p>
    <w:p w14:paraId="755B404B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lastRenderedPageBreak/>
        <w:t>Manufacturers</w:t>
      </w:r>
    </w:p>
    <w:p w14:paraId="48BE6180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OEMs</w:t>
      </w:r>
    </w:p>
    <w:p w14:paraId="4AAF46D6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Suppliers</w:t>
      </w:r>
    </w:p>
    <w:p w14:paraId="413D69B1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Distributors</w:t>
      </w:r>
    </w:p>
    <w:p w14:paraId="6C0C7EFE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Resellers</w:t>
      </w:r>
    </w:p>
    <w:p w14:paraId="3670D25B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Technology Providers</w:t>
      </w:r>
    </w:p>
    <w:p w14:paraId="2142BF1B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Component Suppliers</w:t>
      </w:r>
    </w:p>
    <w:p w14:paraId="18AA44AE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Testing Agencies</w:t>
      </w:r>
    </w:p>
    <w:p w14:paraId="571980D4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Certification Bodies</w:t>
      </w:r>
    </w:p>
    <w:p w14:paraId="08703902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Customers</w:t>
      </w:r>
    </w:p>
    <w:p w14:paraId="5447BC18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Pilot Customers</w:t>
      </w:r>
    </w:p>
    <w:p w14:paraId="5F07D1AA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Strategic Partners</w:t>
      </w:r>
    </w:p>
    <w:p w14:paraId="4A0344A5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Product Developers</w:t>
      </w:r>
    </w:p>
    <w:p w14:paraId="7A6D3844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Engineers</w:t>
      </w:r>
    </w:p>
    <w:p w14:paraId="4B149019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Consultants</w:t>
      </w:r>
    </w:p>
    <w:p w14:paraId="6EE8F19C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Quality Assurance Providers</w:t>
      </w:r>
    </w:p>
    <w:p w14:paraId="7989E867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Government Authorities</w:t>
      </w:r>
    </w:p>
    <w:p w14:paraId="3AA5A5A3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Regulatory Authorities</w:t>
      </w:r>
    </w:p>
    <w:p w14:paraId="7FD03F8B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Industry Experts</w:t>
      </w:r>
    </w:p>
    <w:p w14:paraId="7322B5D3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  <w:r w:rsidRPr="00A638E5">
        <w:rPr>
          <w:rFonts w:ascii="Times New Roman" w:hAnsi="Times New Roman" w:cs="Times New Roman"/>
          <w:color w:val="156082" w:themeColor="accent1"/>
        </w:rPr>
        <w:t>Commercial Counterparties</w:t>
      </w:r>
    </w:p>
    <w:p w14:paraId="1D43CC99" w14:textId="77777777" w:rsidR="00A638E5" w:rsidRPr="00A638E5" w:rsidRDefault="00A638E5" w:rsidP="00A638E5">
      <w:pPr>
        <w:jc w:val="both"/>
        <w:rPr>
          <w:rFonts w:ascii="Times New Roman" w:hAnsi="Times New Roman" w:cs="Times New Roman"/>
          <w:color w:val="156082" w:themeColor="accent1"/>
        </w:rPr>
      </w:pPr>
    </w:p>
    <w:sectPr w:rsidR="00A638E5" w:rsidRPr="00A63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1AA"/>
    <w:multiLevelType w:val="multilevel"/>
    <w:tmpl w:val="71E0423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87D4DC4"/>
    <w:multiLevelType w:val="multilevel"/>
    <w:tmpl w:val="5C0EE2F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A55974"/>
    <w:multiLevelType w:val="multilevel"/>
    <w:tmpl w:val="2304D5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12B1713"/>
    <w:multiLevelType w:val="multilevel"/>
    <w:tmpl w:val="D1182AC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7CB7793"/>
    <w:multiLevelType w:val="multilevel"/>
    <w:tmpl w:val="219809D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05A07E6"/>
    <w:multiLevelType w:val="multilevel"/>
    <w:tmpl w:val="41D02A4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99690103">
    <w:abstractNumId w:val="2"/>
  </w:num>
  <w:num w:numId="2" w16cid:durableId="799811269">
    <w:abstractNumId w:val="4"/>
  </w:num>
  <w:num w:numId="3" w16cid:durableId="1462773565">
    <w:abstractNumId w:val="1"/>
  </w:num>
  <w:num w:numId="4" w16cid:durableId="1928076216">
    <w:abstractNumId w:val="0"/>
  </w:num>
  <w:num w:numId="5" w16cid:durableId="1200319044">
    <w:abstractNumId w:val="3"/>
  </w:num>
  <w:num w:numId="6" w16cid:durableId="445465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E5"/>
    <w:rsid w:val="001C415A"/>
    <w:rsid w:val="00A6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1938"/>
  <w15:chartTrackingRefBased/>
  <w15:docId w15:val="{AE74A752-BF61-4A05-BE0F-5F1FE00CC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2026-06-09T16:51:00Z</dcterms:created>
  <dcterms:modified xsi:type="dcterms:W3CDTF">2026-06-09T16:53:00Z</dcterms:modified>
</cp:coreProperties>
</file>