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2EB9C" w14:textId="7C680E90" w:rsidR="00E30815" w:rsidRDefault="00E30815" w:rsidP="00E30815">
      <w:pPr>
        <w:jc w:val="center"/>
        <w:rPr>
          <w:rFonts w:ascii="Times New Roman" w:hAnsi="Times New Roman" w:cs="Times New Roman"/>
          <w:b/>
          <w:bCs/>
          <w:color w:val="156082" w:themeColor="accent1"/>
          <w:u w:val="single"/>
        </w:rPr>
      </w:pPr>
      <w:r w:rsidRPr="00E30815">
        <w:rPr>
          <w:rFonts w:ascii="Times New Roman" w:hAnsi="Times New Roman" w:cs="Times New Roman"/>
          <w:b/>
          <w:bCs/>
          <w:color w:val="156082" w:themeColor="accent1"/>
          <w:u w:val="single"/>
        </w:rPr>
        <w:t>GC-21 – MARKET EXPANSION DISCUSSIONS</w:t>
      </w:r>
    </w:p>
    <w:p w14:paraId="5D7A5D9D"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PURPOSE PACK #21 – MARKET EXPANSION DISCUSSIONS</w:t>
      </w:r>
    </w:p>
    <w:p w14:paraId="3A662741"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A. PURPOSE DEFINITION</w:t>
      </w:r>
    </w:p>
    <w:p w14:paraId="27755394" w14:textId="4F8421D9"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"Purpose" means the evaluation, discussion, planning, negotiation, structuring, implementation, or potential execution of market expansion initiatives, geographic expansion opportunities, market entry strategies, business growth initiatives, customer acquisition programs, distribution expansion activities, or other business development opportunities between the Parties.</w:t>
      </w:r>
    </w:p>
    <w:p w14:paraId="5B141607"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B. RECITAL VARIANT</w:t>
      </w:r>
    </w:p>
    <w:p w14:paraId="2C9DEC67" w14:textId="77777777" w:rsidR="00E30815" w:rsidRPr="00E30815" w:rsidRDefault="00E30815" w:rsidP="00E30815">
      <w:pPr>
        <w:jc w:val="both"/>
        <w:rPr>
          <w:rFonts w:ascii="Times New Roman" w:hAnsi="Times New Roman" w:cs="Times New Roman"/>
          <w:color w:val="156082" w:themeColor="accent1"/>
        </w:rPr>
      </w:pPr>
      <w:proofErr w:type="gramStart"/>
      <w:r w:rsidRPr="00E30815">
        <w:rPr>
          <w:rFonts w:ascii="Times New Roman" w:hAnsi="Times New Roman" w:cs="Times New Roman"/>
          <w:color w:val="156082" w:themeColor="accent1"/>
        </w:rPr>
        <w:t>WHEREAS,</w:t>
      </w:r>
      <w:proofErr w:type="gramEnd"/>
      <w:r w:rsidRPr="00E30815">
        <w:rPr>
          <w:rFonts w:ascii="Times New Roman" w:hAnsi="Times New Roman" w:cs="Times New Roman"/>
          <w:color w:val="156082" w:themeColor="accent1"/>
        </w:rPr>
        <w:t xml:space="preserve"> the Parties desire to evaluate and discuss potential market expansion opportunities, geographic expansion initiatives, market entry strategies, business development activities, customer acquisition initiatives, or other growth opportunities;</w:t>
      </w:r>
    </w:p>
    <w:p w14:paraId="4182E770"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WHEREAS, in connection with such discussions and evaluations, the Parties may disclose and exchange confidential commercial, financial, operational, strategic, marketing, customer-related, and proprietary information;</w:t>
      </w:r>
    </w:p>
    <w:p w14:paraId="455AC736" w14:textId="54179FF8" w:rsidR="00E30815" w:rsidRPr="00E30815" w:rsidRDefault="00E30815" w:rsidP="00E30815">
      <w:pPr>
        <w:jc w:val="both"/>
        <w:rPr>
          <w:rFonts w:ascii="Times New Roman" w:hAnsi="Times New Roman" w:cs="Times New Roman"/>
          <w:color w:val="156082" w:themeColor="accent1"/>
        </w:rPr>
      </w:pPr>
      <w:proofErr w:type="gramStart"/>
      <w:r w:rsidRPr="00E30815">
        <w:rPr>
          <w:rFonts w:ascii="Times New Roman" w:hAnsi="Times New Roman" w:cs="Times New Roman"/>
          <w:color w:val="156082" w:themeColor="accent1"/>
        </w:rPr>
        <w:t>WHEREAS,</w:t>
      </w:r>
      <w:proofErr w:type="gramEnd"/>
      <w:r w:rsidRPr="00E30815">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46993530"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C. ADDITIONAL DEFINITIONS</w:t>
      </w:r>
    </w:p>
    <w:p w14:paraId="7E9A52B8" w14:textId="77777777" w:rsidR="00E30815" w:rsidRPr="00E30815" w:rsidRDefault="00E30815" w:rsidP="00E30815">
      <w:pPr>
        <w:numPr>
          <w:ilvl w:val="0"/>
          <w:numId w:val="1"/>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Market Expansion Opportunity</w:t>
      </w:r>
    </w:p>
    <w:p w14:paraId="01644659"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"Market Expansion Opportunity" means any actual, proposed, contemplated, or potential opportunity relating to geographic expansion, entry into new markets, customer acquisition, business growth, channel expansion, market penetration, business diversification, or commercial development.</w:t>
      </w:r>
    </w:p>
    <w:p w14:paraId="7EEB6E37" w14:textId="77777777" w:rsidR="00E30815" w:rsidRPr="00E30815" w:rsidRDefault="00E30815" w:rsidP="00E30815">
      <w:pPr>
        <w:numPr>
          <w:ilvl w:val="0"/>
          <w:numId w:val="2"/>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Market Information</w:t>
      </w:r>
    </w:p>
    <w:p w14:paraId="28F0226D"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 xml:space="preserve">"Market Information" means information relating to market conditions, customer </w:t>
      </w:r>
      <w:proofErr w:type="spellStart"/>
      <w:r w:rsidRPr="00E30815">
        <w:rPr>
          <w:rFonts w:ascii="Times New Roman" w:hAnsi="Times New Roman" w:cs="Times New Roman"/>
          <w:color w:val="156082" w:themeColor="accent1"/>
        </w:rPr>
        <w:t>behavior</w:t>
      </w:r>
      <w:proofErr w:type="spellEnd"/>
      <w:r w:rsidRPr="00E30815">
        <w:rPr>
          <w:rFonts w:ascii="Times New Roman" w:hAnsi="Times New Roman" w:cs="Times New Roman"/>
          <w:color w:val="156082" w:themeColor="accent1"/>
        </w:rPr>
        <w:t>, customer demand, market trends, industry developments, competitive conditions, growth opportunities, and commercial opportunities within a particular market.</w:t>
      </w:r>
    </w:p>
    <w:p w14:paraId="1F658AF0" w14:textId="77777777" w:rsidR="00E30815" w:rsidRPr="00E30815" w:rsidRDefault="00E30815" w:rsidP="00E30815">
      <w:pPr>
        <w:numPr>
          <w:ilvl w:val="0"/>
          <w:numId w:val="3"/>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Market Intelligence</w:t>
      </w:r>
    </w:p>
    <w:p w14:paraId="158FDCC7"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"Market Intelligence" means analyses, studies, reports, assessments, forecasts, benchmarking information, competitive analyses, customer insights, market research, and other information relating to market conditions and opportunities.</w:t>
      </w:r>
    </w:p>
    <w:p w14:paraId="4B156BA0" w14:textId="77777777" w:rsidR="00E30815" w:rsidRPr="00E30815" w:rsidRDefault="00E30815" w:rsidP="00E30815">
      <w:pPr>
        <w:numPr>
          <w:ilvl w:val="0"/>
          <w:numId w:val="4"/>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Expansion Strategy</w:t>
      </w:r>
    </w:p>
    <w:p w14:paraId="0FCEAED9"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"Expansion Strategy" means any strategy, plan, initiative, roadmap, framework, or program relating to market entry, business growth, geographic expansion, customer acquisition, channel development, or commercial expansion.</w:t>
      </w:r>
    </w:p>
    <w:p w14:paraId="07166685" w14:textId="77777777" w:rsidR="00E30815" w:rsidRPr="00E30815" w:rsidRDefault="00E30815" w:rsidP="00E30815">
      <w:pPr>
        <w:numPr>
          <w:ilvl w:val="0"/>
          <w:numId w:val="5"/>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lastRenderedPageBreak/>
        <w:t>Territory Information</w:t>
      </w:r>
    </w:p>
    <w:p w14:paraId="0167ABD3"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"Territory Information" means information relating to geographic markets, customer segments, business regions, sales territories, industry sectors, distribution territories, or commercial areas targeted for expansion.</w:t>
      </w:r>
    </w:p>
    <w:p w14:paraId="01377747" w14:textId="77777777" w:rsidR="00E30815" w:rsidRPr="00E30815" w:rsidRDefault="00E30815" w:rsidP="00E30815">
      <w:pPr>
        <w:numPr>
          <w:ilvl w:val="0"/>
          <w:numId w:val="6"/>
        </w:numPr>
        <w:tabs>
          <w:tab w:val="clear" w:pos="360"/>
          <w:tab w:val="num" w:pos="720"/>
        </w:tabs>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Customer Acquisition Information</w:t>
      </w:r>
    </w:p>
    <w:p w14:paraId="180EB352" w14:textId="6FD7CA26"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"Customer Acquisition Information" means information relating to customer targeting, lead generation, customer engagement, sales pipelines, customer conversion strategies, account development plans, and customer growth initiatives.</w:t>
      </w:r>
    </w:p>
    <w:p w14:paraId="07020F0F"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t>D. CONFIDENTIAL INFORMATION EXPANSION</w:t>
      </w:r>
    </w:p>
    <w:p w14:paraId="750863C0"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Without limitation, Confidential Information includes:</w:t>
      </w:r>
    </w:p>
    <w:p w14:paraId="5DE7AA85"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(a) market studies, market research reports, customer surveys, industry reports, market analyses, and market intelligence reports;</w:t>
      </w:r>
    </w:p>
    <w:p w14:paraId="1B858E34"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(b) business expansion plans, geographic expansion strategies, market entry strategies, growth initiatives, and business development plans;</w:t>
      </w:r>
    </w:p>
    <w:p w14:paraId="6DAD2B38"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 customer acquisition strategies, lead generation strategies, sales strategies, marketing strategies, and customer engagement initiatives;</w:t>
      </w:r>
    </w:p>
    <w:p w14:paraId="275FE461"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(d) customer information, customer databases, prospect databases, sales pipelines, account development plans, and customer relationship information;</w:t>
      </w:r>
    </w:p>
    <w:p w14:paraId="24C91968"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(e) competitor analyses, benchmarking studies, competitive intelligence, pricing intelligence, and industry assessments;</w:t>
      </w:r>
    </w:p>
    <w:p w14:paraId="51E07F26"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(f) revenue projections, growth forecasts, market forecasts, financial models, investment plans, and expansion budgets;</w:t>
      </w:r>
    </w:p>
    <w:p w14:paraId="2C7AC2E0"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(g) channel development plans, distribution strategies, partnership strategies, reseller strategies, and territory allocation plans;</w:t>
      </w:r>
    </w:p>
    <w:p w14:paraId="7C92DEB1"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(h) commercial proposals, business cases, expansion assessments, feasibility studies, strategic recommendations, and opportunity evaluations;</w:t>
      </w:r>
    </w:p>
    <w:p w14:paraId="29762BE8"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w:t>
      </w:r>
      <w:proofErr w:type="spellStart"/>
      <w:r w:rsidRPr="00E30815">
        <w:rPr>
          <w:rFonts w:ascii="Times New Roman" w:hAnsi="Times New Roman" w:cs="Times New Roman"/>
          <w:color w:val="156082" w:themeColor="accent1"/>
        </w:rPr>
        <w:t>i</w:t>
      </w:r>
      <w:proofErr w:type="spellEnd"/>
      <w:r w:rsidRPr="00E30815">
        <w:rPr>
          <w:rFonts w:ascii="Times New Roman" w:hAnsi="Times New Roman" w:cs="Times New Roman"/>
          <w:color w:val="156082" w:themeColor="accent1"/>
        </w:rPr>
        <w:t>) operational plans, resource allocation plans, staffing plans, infrastructure plans, and implementation roadmaps;</w:t>
      </w:r>
    </w:p>
    <w:p w14:paraId="357F23A5"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(j) regulatory information, licensing requirements, market access information, compliance assessments, and approval requirements relevant to market entry;</w:t>
      </w:r>
    </w:p>
    <w:p w14:paraId="69874BE7"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(k) strategic partnerships, distribution arrangements, channel partner information, customer engagement opportunities, and commercial relationship information; and</w:t>
      </w:r>
    </w:p>
    <w:p w14:paraId="3C9C2044" w14:textId="0E773B08"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(l) any other commercial, strategic, financial, operational, marketing-related, customer-related, market-related, competitive, or proprietary information disclosed in connection with the Market Expansion Opportunity.</w:t>
      </w:r>
    </w:p>
    <w:p w14:paraId="4C8EA48C" w14:textId="77777777" w:rsidR="00E30815" w:rsidRPr="00E30815" w:rsidRDefault="00E30815" w:rsidP="00E30815">
      <w:pPr>
        <w:jc w:val="both"/>
        <w:rPr>
          <w:rFonts w:ascii="Times New Roman" w:hAnsi="Times New Roman" w:cs="Times New Roman"/>
          <w:b/>
          <w:bCs/>
          <w:color w:val="156082" w:themeColor="accent1"/>
        </w:rPr>
      </w:pPr>
      <w:r w:rsidRPr="00E30815">
        <w:rPr>
          <w:rFonts w:ascii="Times New Roman" w:hAnsi="Times New Roman" w:cs="Times New Roman"/>
          <w:b/>
          <w:bCs/>
          <w:color w:val="156082" w:themeColor="accent1"/>
        </w:rPr>
        <w:lastRenderedPageBreak/>
        <w:t>E. OPTIONAL INTRODUCED CONTACTS DATASET</w:t>
      </w:r>
    </w:p>
    <w:p w14:paraId="174B7284"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Customers</w:t>
      </w:r>
    </w:p>
    <w:p w14:paraId="4474FBC2"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Prospective Customers</w:t>
      </w:r>
    </w:p>
    <w:p w14:paraId="56EB1818"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Channel Partners</w:t>
      </w:r>
    </w:p>
    <w:p w14:paraId="140829A9"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Distributors</w:t>
      </w:r>
    </w:p>
    <w:p w14:paraId="1833032D"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Resellers</w:t>
      </w:r>
    </w:p>
    <w:p w14:paraId="780D9376"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Dealers</w:t>
      </w:r>
    </w:p>
    <w:p w14:paraId="3BDF05F6"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Strategic Partners</w:t>
      </w:r>
    </w:p>
    <w:p w14:paraId="75F47E03"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Business Development Partners</w:t>
      </w:r>
    </w:p>
    <w:p w14:paraId="3F933C84"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Marketing Partners</w:t>
      </w:r>
    </w:p>
    <w:p w14:paraId="0E855E83"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Sales Representatives</w:t>
      </w:r>
    </w:p>
    <w:p w14:paraId="2D8770CD"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Industry Associations</w:t>
      </w:r>
    </w:p>
    <w:p w14:paraId="3FFF3E91"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Investors</w:t>
      </w:r>
    </w:p>
    <w:p w14:paraId="3E100F33"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Consultants</w:t>
      </w:r>
    </w:p>
    <w:p w14:paraId="0923FF28"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Commercial Advisors</w:t>
      </w:r>
    </w:p>
    <w:p w14:paraId="45005D06"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Government Authorities</w:t>
      </w:r>
    </w:p>
    <w:p w14:paraId="39FD9190"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Regulatory Authorities</w:t>
      </w:r>
    </w:p>
    <w:p w14:paraId="4FC607BF"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Market Research Firms</w:t>
      </w:r>
    </w:p>
    <w:p w14:paraId="7B23FA55"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Industry Experts</w:t>
      </w:r>
    </w:p>
    <w:p w14:paraId="2E4787D1"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Commercial Counterparties</w:t>
      </w:r>
    </w:p>
    <w:p w14:paraId="09321700" w14:textId="77777777" w:rsidR="00E30815" w:rsidRPr="00E30815" w:rsidRDefault="00E30815" w:rsidP="00E30815">
      <w:pPr>
        <w:jc w:val="both"/>
        <w:rPr>
          <w:rFonts w:ascii="Times New Roman" w:hAnsi="Times New Roman" w:cs="Times New Roman"/>
          <w:color w:val="156082" w:themeColor="accent1"/>
        </w:rPr>
      </w:pPr>
      <w:r w:rsidRPr="00E30815">
        <w:rPr>
          <w:rFonts w:ascii="Times New Roman" w:hAnsi="Times New Roman" w:cs="Times New Roman"/>
          <w:color w:val="156082" w:themeColor="accent1"/>
        </w:rPr>
        <w:t>Regional Business Partners</w:t>
      </w:r>
    </w:p>
    <w:p w14:paraId="289A4D37" w14:textId="77777777" w:rsidR="00E30815" w:rsidRPr="00E30815" w:rsidRDefault="00E30815" w:rsidP="00E30815">
      <w:pPr>
        <w:jc w:val="both"/>
        <w:rPr>
          <w:rFonts w:ascii="Times New Roman" w:hAnsi="Times New Roman" w:cs="Times New Roman"/>
          <w:color w:val="156082" w:themeColor="accent1"/>
        </w:rPr>
      </w:pPr>
    </w:p>
    <w:sectPr w:rsidR="00E30815" w:rsidRPr="00E308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22167"/>
    <w:multiLevelType w:val="multilevel"/>
    <w:tmpl w:val="455E95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C395FE7"/>
    <w:multiLevelType w:val="multilevel"/>
    <w:tmpl w:val="BC6AE0C2"/>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73D70B7"/>
    <w:multiLevelType w:val="multilevel"/>
    <w:tmpl w:val="C7384A7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D0B49FE"/>
    <w:multiLevelType w:val="multilevel"/>
    <w:tmpl w:val="C7C8ECC8"/>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5FD66C0"/>
    <w:multiLevelType w:val="multilevel"/>
    <w:tmpl w:val="2E5CE4A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3C634D7"/>
    <w:multiLevelType w:val="multilevel"/>
    <w:tmpl w:val="94C27010"/>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84650167">
    <w:abstractNumId w:val="0"/>
  </w:num>
  <w:num w:numId="2" w16cid:durableId="1667594093">
    <w:abstractNumId w:val="2"/>
  </w:num>
  <w:num w:numId="3" w16cid:durableId="286741291">
    <w:abstractNumId w:val="4"/>
  </w:num>
  <w:num w:numId="4" w16cid:durableId="810364236">
    <w:abstractNumId w:val="3"/>
  </w:num>
  <w:num w:numId="5" w16cid:durableId="1281568988">
    <w:abstractNumId w:val="5"/>
  </w:num>
  <w:num w:numId="6" w16cid:durableId="203904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15"/>
    <w:rsid w:val="001C415A"/>
    <w:rsid w:val="00E30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C830"/>
  <w15:chartTrackingRefBased/>
  <w15:docId w15:val="{78F94D88-8578-4B6E-8110-690FEFB72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815"/>
    <w:rPr>
      <w:rFonts w:eastAsiaTheme="majorEastAsia" w:cstheme="majorBidi"/>
      <w:color w:val="272727" w:themeColor="text1" w:themeTint="D8"/>
    </w:rPr>
  </w:style>
  <w:style w:type="paragraph" w:styleId="Title">
    <w:name w:val="Title"/>
    <w:basedOn w:val="Normal"/>
    <w:next w:val="Normal"/>
    <w:link w:val="TitleChar"/>
    <w:uiPriority w:val="10"/>
    <w:qFormat/>
    <w:rsid w:val="00E30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815"/>
    <w:pPr>
      <w:spacing w:before="160"/>
      <w:jc w:val="center"/>
    </w:pPr>
    <w:rPr>
      <w:i/>
      <w:iCs/>
      <w:color w:val="404040" w:themeColor="text1" w:themeTint="BF"/>
    </w:rPr>
  </w:style>
  <w:style w:type="character" w:customStyle="1" w:styleId="QuoteChar">
    <w:name w:val="Quote Char"/>
    <w:basedOn w:val="DefaultParagraphFont"/>
    <w:link w:val="Quote"/>
    <w:uiPriority w:val="29"/>
    <w:rsid w:val="00E30815"/>
    <w:rPr>
      <w:i/>
      <w:iCs/>
      <w:color w:val="404040" w:themeColor="text1" w:themeTint="BF"/>
    </w:rPr>
  </w:style>
  <w:style w:type="paragraph" w:styleId="ListParagraph">
    <w:name w:val="List Paragraph"/>
    <w:basedOn w:val="Normal"/>
    <w:uiPriority w:val="34"/>
    <w:qFormat/>
    <w:rsid w:val="00E30815"/>
    <w:pPr>
      <w:ind w:left="720"/>
      <w:contextualSpacing/>
    </w:pPr>
  </w:style>
  <w:style w:type="character" w:styleId="IntenseEmphasis">
    <w:name w:val="Intense Emphasis"/>
    <w:basedOn w:val="DefaultParagraphFont"/>
    <w:uiPriority w:val="21"/>
    <w:qFormat/>
    <w:rsid w:val="00E30815"/>
    <w:rPr>
      <w:i/>
      <w:iCs/>
      <w:color w:val="0F4761" w:themeColor="accent1" w:themeShade="BF"/>
    </w:rPr>
  </w:style>
  <w:style w:type="paragraph" w:styleId="IntenseQuote">
    <w:name w:val="Intense Quote"/>
    <w:basedOn w:val="Normal"/>
    <w:next w:val="Normal"/>
    <w:link w:val="IntenseQuoteChar"/>
    <w:uiPriority w:val="30"/>
    <w:qFormat/>
    <w:rsid w:val="00E30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815"/>
    <w:rPr>
      <w:i/>
      <w:iCs/>
      <w:color w:val="0F4761" w:themeColor="accent1" w:themeShade="BF"/>
    </w:rPr>
  </w:style>
  <w:style w:type="character" w:styleId="IntenseReference">
    <w:name w:val="Intense Reference"/>
    <w:basedOn w:val="DefaultParagraphFont"/>
    <w:uiPriority w:val="32"/>
    <w:qFormat/>
    <w:rsid w:val="00E30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2026-06-09T17:00:00Z</dcterms:created>
  <dcterms:modified xsi:type="dcterms:W3CDTF">2026-06-09T17:03:00Z</dcterms:modified>
</cp:coreProperties>
</file>