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7BCDA" w14:textId="77777777" w:rsidR="00B41377" w:rsidRPr="00B41377" w:rsidRDefault="00B41377" w:rsidP="00B41377">
      <w:pPr>
        <w:jc w:val="center"/>
        <w:rPr>
          <w:rFonts w:ascii="Times New Roman" w:hAnsi="Times New Roman" w:cs="Times New Roman"/>
          <w:b/>
          <w:bCs/>
          <w:color w:val="156082" w:themeColor="accent1"/>
          <w:u w:val="single"/>
        </w:rPr>
      </w:pPr>
      <w:r w:rsidRPr="00B41377">
        <w:rPr>
          <w:rFonts w:ascii="Times New Roman" w:hAnsi="Times New Roman" w:cs="Times New Roman"/>
          <w:b/>
          <w:bCs/>
          <w:color w:val="156082" w:themeColor="accent1"/>
          <w:u w:val="single"/>
        </w:rPr>
        <w:t>GC-24 – TECHNOLOGY TRANSFER DISCUSSIONS</w:t>
      </w:r>
    </w:p>
    <w:p w14:paraId="4534D23C" w14:textId="77777777" w:rsidR="00B41377" w:rsidRPr="00B41377" w:rsidRDefault="00B41377" w:rsidP="00B41377">
      <w:pPr>
        <w:jc w:val="both"/>
        <w:rPr>
          <w:rFonts w:ascii="Times New Roman" w:hAnsi="Times New Roman" w:cs="Times New Roman"/>
          <w:b/>
          <w:bCs/>
          <w:color w:val="156082" w:themeColor="accent1"/>
        </w:rPr>
      </w:pPr>
      <w:r w:rsidRPr="00B41377">
        <w:rPr>
          <w:rFonts w:ascii="Times New Roman" w:hAnsi="Times New Roman" w:cs="Times New Roman"/>
          <w:b/>
          <w:bCs/>
          <w:color w:val="156082" w:themeColor="accent1"/>
        </w:rPr>
        <w:t>A. PURPOSE DEFINITION</w:t>
      </w:r>
    </w:p>
    <w:p w14:paraId="31BDF031" w14:textId="0CF902B3" w:rsidR="00B41377" w:rsidRPr="00B41377" w:rsidRDefault="00B41377" w:rsidP="00B41377">
      <w:pPr>
        <w:jc w:val="both"/>
        <w:rPr>
          <w:rFonts w:ascii="Times New Roman" w:hAnsi="Times New Roman" w:cs="Times New Roman"/>
          <w:color w:val="156082" w:themeColor="accent1"/>
        </w:rPr>
      </w:pPr>
      <w:r w:rsidRPr="00B41377">
        <w:rPr>
          <w:rFonts w:ascii="Times New Roman" w:hAnsi="Times New Roman" w:cs="Times New Roman"/>
          <w:color w:val="156082" w:themeColor="accent1"/>
        </w:rPr>
        <w:t>"Purpose" means the evaluation, discussion, negotiation, transfer, licensing, commercialization, implementation, deployment, adaptation, training, support, or potential acquisition of technology, technical know-how, intellectual property, proprietary processes, innovations, methodologies, software, systems, or related technological assets between the Parties.</w:t>
      </w:r>
    </w:p>
    <w:p w14:paraId="5EB45C05" w14:textId="77777777" w:rsidR="00B41377" w:rsidRPr="00B41377" w:rsidRDefault="00B41377" w:rsidP="00B41377">
      <w:pPr>
        <w:jc w:val="both"/>
        <w:rPr>
          <w:rFonts w:ascii="Times New Roman" w:hAnsi="Times New Roman" w:cs="Times New Roman"/>
          <w:b/>
          <w:bCs/>
          <w:color w:val="156082" w:themeColor="accent1"/>
        </w:rPr>
      </w:pPr>
      <w:r w:rsidRPr="00B41377">
        <w:rPr>
          <w:rFonts w:ascii="Times New Roman" w:hAnsi="Times New Roman" w:cs="Times New Roman"/>
          <w:b/>
          <w:bCs/>
          <w:color w:val="156082" w:themeColor="accent1"/>
        </w:rPr>
        <w:t>B. RECITAL VARIANT</w:t>
      </w:r>
    </w:p>
    <w:p w14:paraId="483B0BF3" w14:textId="77777777" w:rsidR="00B41377" w:rsidRPr="00B41377" w:rsidRDefault="00B41377" w:rsidP="00B41377">
      <w:pPr>
        <w:jc w:val="both"/>
        <w:rPr>
          <w:rFonts w:ascii="Times New Roman" w:hAnsi="Times New Roman" w:cs="Times New Roman"/>
          <w:color w:val="156082" w:themeColor="accent1"/>
        </w:rPr>
      </w:pPr>
      <w:proofErr w:type="gramStart"/>
      <w:r w:rsidRPr="00B41377">
        <w:rPr>
          <w:rFonts w:ascii="Times New Roman" w:hAnsi="Times New Roman" w:cs="Times New Roman"/>
          <w:color w:val="156082" w:themeColor="accent1"/>
        </w:rPr>
        <w:t>WHEREAS,</w:t>
      </w:r>
      <w:proofErr w:type="gramEnd"/>
      <w:r w:rsidRPr="00B41377">
        <w:rPr>
          <w:rFonts w:ascii="Times New Roman" w:hAnsi="Times New Roman" w:cs="Times New Roman"/>
          <w:color w:val="156082" w:themeColor="accent1"/>
        </w:rPr>
        <w:t xml:space="preserve"> the Parties desire to evaluate and discuss a potential technology transfer arrangement, technology licensing arrangement, know-how transfer, commercialization initiative, intellectual property transaction, or other technology-related opportunity;</w:t>
      </w:r>
    </w:p>
    <w:p w14:paraId="1C4644D8" w14:textId="77777777" w:rsidR="00B41377" w:rsidRPr="00B41377" w:rsidRDefault="00B41377" w:rsidP="00B41377">
      <w:pPr>
        <w:jc w:val="both"/>
        <w:rPr>
          <w:rFonts w:ascii="Times New Roman" w:hAnsi="Times New Roman" w:cs="Times New Roman"/>
          <w:color w:val="156082" w:themeColor="accent1"/>
        </w:rPr>
      </w:pPr>
      <w:r w:rsidRPr="00B41377">
        <w:rPr>
          <w:rFonts w:ascii="Times New Roman" w:hAnsi="Times New Roman" w:cs="Times New Roman"/>
          <w:color w:val="156082" w:themeColor="accent1"/>
        </w:rPr>
        <w:t>WHEREAS, in connection with such discussions, evaluations, demonstrations, technical reviews, and negotiations, the Parties may disclose and exchange confidential technical, commercial, financial, operational, scientific, intellectual property-related, and proprietary information;</w:t>
      </w:r>
    </w:p>
    <w:p w14:paraId="7A41E8E9" w14:textId="58DE17BC" w:rsidR="00B41377" w:rsidRPr="00B41377" w:rsidRDefault="00B41377" w:rsidP="00B41377">
      <w:pPr>
        <w:jc w:val="both"/>
        <w:rPr>
          <w:rFonts w:ascii="Times New Roman" w:hAnsi="Times New Roman" w:cs="Times New Roman"/>
          <w:color w:val="156082" w:themeColor="accent1"/>
        </w:rPr>
      </w:pPr>
      <w:proofErr w:type="gramStart"/>
      <w:r w:rsidRPr="00B41377">
        <w:rPr>
          <w:rFonts w:ascii="Times New Roman" w:hAnsi="Times New Roman" w:cs="Times New Roman"/>
          <w:color w:val="156082" w:themeColor="accent1"/>
        </w:rPr>
        <w:t>WHEREAS,</w:t>
      </w:r>
      <w:proofErr w:type="gramEnd"/>
      <w:r w:rsidRPr="00B41377">
        <w:rPr>
          <w:rFonts w:ascii="Times New Roman" w:hAnsi="Times New Roman" w:cs="Times New Roman"/>
          <w:color w:val="156082" w:themeColor="accent1"/>
        </w:rPr>
        <w:t xml:space="preserve"> the Parties wish to establish the terms and conditions governing the disclosure, protection, use, and handling of such Confidential Information.</w:t>
      </w:r>
    </w:p>
    <w:p w14:paraId="4D912FD9" w14:textId="77777777" w:rsidR="00B41377" w:rsidRPr="00B41377" w:rsidRDefault="00B41377" w:rsidP="00B41377">
      <w:pPr>
        <w:jc w:val="both"/>
        <w:rPr>
          <w:rFonts w:ascii="Times New Roman" w:hAnsi="Times New Roman" w:cs="Times New Roman"/>
          <w:b/>
          <w:bCs/>
          <w:color w:val="156082" w:themeColor="accent1"/>
        </w:rPr>
      </w:pPr>
      <w:r w:rsidRPr="00B41377">
        <w:rPr>
          <w:rFonts w:ascii="Times New Roman" w:hAnsi="Times New Roman" w:cs="Times New Roman"/>
          <w:b/>
          <w:bCs/>
          <w:color w:val="156082" w:themeColor="accent1"/>
        </w:rPr>
        <w:t>C. ADDITIONAL DEFINITIONS</w:t>
      </w:r>
    </w:p>
    <w:p w14:paraId="55E585C0" w14:textId="77777777" w:rsidR="00B41377" w:rsidRPr="00B41377" w:rsidRDefault="00B41377" w:rsidP="00B41377">
      <w:pPr>
        <w:numPr>
          <w:ilvl w:val="0"/>
          <w:numId w:val="7"/>
        </w:numPr>
        <w:jc w:val="both"/>
        <w:rPr>
          <w:rFonts w:ascii="Times New Roman" w:hAnsi="Times New Roman" w:cs="Times New Roman"/>
          <w:b/>
          <w:bCs/>
          <w:color w:val="156082" w:themeColor="accent1"/>
        </w:rPr>
      </w:pPr>
      <w:r w:rsidRPr="00B41377">
        <w:rPr>
          <w:rFonts w:ascii="Times New Roman" w:hAnsi="Times New Roman" w:cs="Times New Roman"/>
          <w:b/>
          <w:bCs/>
          <w:color w:val="156082" w:themeColor="accent1"/>
        </w:rPr>
        <w:t>Technology</w:t>
      </w:r>
    </w:p>
    <w:p w14:paraId="6149027F" w14:textId="77777777" w:rsidR="00B41377" w:rsidRPr="00B41377" w:rsidRDefault="00B41377" w:rsidP="00B41377">
      <w:pPr>
        <w:jc w:val="both"/>
        <w:rPr>
          <w:rFonts w:ascii="Times New Roman" w:hAnsi="Times New Roman" w:cs="Times New Roman"/>
          <w:color w:val="156082" w:themeColor="accent1"/>
        </w:rPr>
      </w:pPr>
      <w:r w:rsidRPr="00B41377">
        <w:rPr>
          <w:rFonts w:ascii="Times New Roman" w:hAnsi="Times New Roman" w:cs="Times New Roman"/>
          <w:color w:val="156082" w:themeColor="accent1"/>
        </w:rPr>
        <w:t>"Technology" means any software, hardware, process, methodology, invention, technical solution, system, platform, design, algorithm, database, know-how, trade secret, innovation, scientific development, engineering development, or technological asset.</w:t>
      </w:r>
    </w:p>
    <w:p w14:paraId="48F1A39E" w14:textId="77777777" w:rsidR="00B41377" w:rsidRPr="00B41377" w:rsidRDefault="00B41377" w:rsidP="00B41377">
      <w:pPr>
        <w:numPr>
          <w:ilvl w:val="0"/>
          <w:numId w:val="8"/>
        </w:numPr>
        <w:jc w:val="both"/>
        <w:rPr>
          <w:rFonts w:ascii="Times New Roman" w:hAnsi="Times New Roman" w:cs="Times New Roman"/>
          <w:b/>
          <w:bCs/>
          <w:color w:val="156082" w:themeColor="accent1"/>
        </w:rPr>
      </w:pPr>
      <w:r w:rsidRPr="00B41377">
        <w:rPr>
          <w:rFonts w:ascii="Times New Roman" w:hAnsi="Times New Roman" w:cs="Times New Roman"/>
          <w:b/>
          <w:bCs/>
          <w:color w:val="156082" w:themeColor="accent1"/>
        </w:rPr>
        <w:t>Technology Transfer</w:t>
      </w:r>
    </w:p>
    <w:p w14:paraId="791ECA4C" w14:textId="77777777" w:rsidR="00B41377" w:rsidRPr="00B41377" w:rsidRDefault="00B41377" w:rsidP="00B41377">
      <w:pPr>
        <w:jc w:val="both"/>
        <w:rPr>
          <w:rFonts w:ascii="Times New Roman" w:hAnsi="Times New Roman" w:cs="Times New Roman"/>
          <w:color w:val="156082" w:themeColor="accent1"/>
        </w:rPr>
      </w:pPr>
      <w:r w:rsidRPr="00B41377">
        <w:rPr>
          <w:rFonts w:ascii="Times New Roman" w:hAnsi="Times New Roman" w:cs="Times New Roman"/>
          <w:color w:val="156082" w:themeColor="accent1"/>
        </w:rPr>
        <w:t>"Technology Transfer" means the disclosure, licensing, assignment, commercialization, implementation, deployment, adaptation, sharing, transfer, or provision of Technology from one Party to another Party.</w:t>
      </w:r>
    </w:p>
    <w:p w14:paraId="2D43C703" w14:textId="77777777" w:rsidR="00B41377" w:rsidRPr="00B41377" w:rsidRDefault="00B41377" w:rsidP="00B41377">
      <w:pPr>
        <w:numPr>
          <w:ilvl w:val="0"/>
          <w:numId w:val="9"/>
        </w:numPr>
        <w:jc w:val="both"/>
        <w:rPr>
          <w:rFonts w:ascii="Times New Roman" w:hAnsi="Times New Roman" w:cs="Times New Roman"/>
          <w:b/>
          <w:bCs/>
          <w:color w:val="156082" w:themeColor="accent1"/>
        </w:rPr>
      </w:pPr>
      <w:r w:rsidRPr="00B41377">
        <w:rPr>
          <w:rFonts w:ascii="Times New Roman" w:hAnsi="Times New Roman" w:cs="Times New Roman"/>
          <w:b/>
          <w:bCs/>
          <w:color w:val="156082" w:themeColor="accent1"/>
        </w:rPr>
        <w:t>Technical Know-How</w:t>
      </w:r>
    </w:p>
    <w:p w14:paraId="1C368C3E" w14:textId="77777777" w:rsidR="00B41377" w:rsidRPr="00B41377" w:rsidRDefault="00B41377" w:rsidP="00B41377">
      <w:pPr>
        <w:jc w:val="both"/>
        <w:rPr>
          <w:rFonts w:ascii="Times New Roman" w:hAnsi="Times New Roman" w:cs="Times New Roman"/>
          <w:color w:val="156082" w:themeColor="accent1"/>
        </w:rPr>
      </w:pPr>
      <w:r w:rsidRPr="00B41377">
        <w:rPr>
          <w:rFonts w:ascii="Times New Roman" w:hAnsi="Times New Roman" w:cs="Times New Roman"/>
          <w:color w:val="156082" w:themeColor="accent1"/>
        </w:rPr>
        <w:t>"Technical Know-How" means technical knowledge, expertise, skills, methodologies, processes, engineering techniques, scientific information, practical experience, operational procedures, and proprietary information that may not be protected by formal intellectual property rights but possesses commercial or technical value.</w:t>
      </w:r>
    </w:p>
    <w:p w14:paraId="73AEEB4E" w14:textId="77777777" w:rsidR="00B41377" w:rsidRPr="00B41377" w:rsidRDefault="00B41377" w:rsidP="00B41377">
      <w:pPr>
        <w:numPr>
          <w:ilvl w:val="0"/>
          <w:numId w:val="10"/>
        </w:numPr>
        <w:jc w:val="both"/>
        <w:rPr>
          <w:rFonts w:ascii="Times New Roman" w:hAnsi="Times New Roman" w:cs="Times New Roman"/>
          <w:b/>
          <w:bCs/>
          <w:color w:val="156082" w:themeColor="accent1"/>
        </w:rPr>
      </w:pPr>
      <w:r w:rsidRPr="00B41377">
        <w:rPr>
          <w:rFonts w:ascii="Times New Roman" w:hAnsi="Times New Roman" w:cs="Times New Roman"/>
          <w:b/>
          <w:bCs/>
          <w:color w:val="156082" w:themeColor="accent1"/>
        </w:rPr>
        <w:t>Transferred Technology</w:t>
      </w:r>
    </w:p>
    <w:p w14:paraId="188605CD" w14:textId="77777777" w:rsidR="00B41377" w:rsidRPr="00B41377" w:rsidRDefault="00B41377" w:rsidP="00B41377">
      <w:pPr>
        <w:jc w:val="both"/>
        <w:rPr>
          <w:rFonts w:ascii="Times New Roman" w:hAnsi="Times New Roman" w:cs="Times New Roman"/>
          <w:color w:val="156082" w:themeColor="accent1"/>
        </w:rPr>
      </w:pPr>
      <w:r w:rsidRPr="00B41377">
        <w:rPr>
          <w:rFonts w:ascii="Times New Roman" w:hAnsi="Times New Roman" w:cs="Times New Roman"/>
          <w:color w:val="156082" w:themeColor="accent1"/>
        </w:rPr>
        <w:t>"Transferred Technology" means any Technology proposed to be transferred, licensed, commercialized, shared, implemented, assigned, or otherwise made available under the contemplated Technology Transfer arrangement.</w:t>
      </w:r>
    </w:p>
    <w:p w14:paraId="689943B1" w14:textId="77777777" w:rsidR="00B41377" w:rsidRPr="00B41377" w:rsidRDefault="00B41377" w:rsidP="00B41377">
      <w:pPr>
        <w:numPr>
          <w:ilvl w:val="0"/>
          <w:numId w:val="11"/>
        </w:numPr>
        <w:jc w:val="both"/>
        <w:rPr>
          <w:rFonts w:ascii="Times New Roman" w:hAnsi="Times New Roman" w:cs="Times New Roman"/>
          <w:b/>
          <w:bCs/>
          <w:color w:val="156082" w:themeColor="accent1"/>
        </w:rPr>
      </w:pPr>
      <w:r w:rsidRPr="00B41377">
        <w:rPr>
          <w:rFonts w:ascii="Times New Roman" w:hAnsi="Times New Roman" w:cs="Times New Roman"/>
          <w:b/>
          <w:bCs/>
          <w:color w:val="156082" w:themeColor="accent1"/>
        </w:rPr>
        <w:lastRenderedPageBreak/>
        <w:t>Technology Documentation</w:t>
      </w:r>
    </w:p>
    <w:p w14:paraId="5AC6BC4F" w14:textId="77777777" w:rsidR="00B41377" w:rsidRPr="00B41377" w:rsidRDefault="00B41377" w:rsidP="00B41377">
      <w:pPr>
        <w:jc w:val="both"/>
        <w:rPr>
          <w:rFonts w:ascii="Times New Roman" w:hAnsi="Times New Roman" w:cs="Times New Roman"/>
          <w:color w:val="156082" w:themeColor="accent1"/>
        </w:rPr>
      </w:pPr>
      <w:r w:rsidRPr="00B41377">
        <w:rPr>
          <w:rFonts w:ascii="Times New Roman" w:hAnsi="Times New Roman" w:cs="Times New Roman"/>
          <w:color w:val="156082" w:themeColor="accent1"/>
        </w:rPr>
        <w:t>"Technology Documentation" means manuals, specifications, engineering documents, technical drawings, operating procedures, implementation guides, training materials, testing reports, validation reports, and other technical materials relating to Technology.</w:t>
      </w:r>
    </w:p>
    <w:p w14:paraId="153308D4" w14:textId="77777777" w:rsidR="00B41377" w:rsidRPr="00B41377" w:rsidRDefault="00B41377" w:rsidP="00B41377">
      <w:pPr>
        <w:numPr>
          <w:ilvl w:val="0"/>
          <w:numId w:val="12"/>
        </w:numPr>
        <w:jc w:val="both"/>
        <w:rPr>
          <w:rFonts w:ascii="Times New Roman" w:hAnsi="Times New Roman" w:cs="Times New Roman"/>
          <w:b/>
          <w:bCs/>
          <w:color w:val="156082" w:themeColor="accent1"/>
        </w:rPr>
      </w:pPr>
      <w:r w:rsidRPr="00B41377">
        <w:rPr>
          <w:rFonts w:ascii="Times New Roman" w:hAnsi="Times New Roman" w:cs="Times New Roman"/>
          <w:b/>
          <w:bCs/>
          <w:color w:val="156082" w:themeColor="accent1"/>
        </w:rPr>
        <w:t>Commercialization Information</w:t>
      </w:r>
    </w:p>
    <w:p w14:paraId="61608D4B" w14:textId="1773B511" w:rsidR="00B41377" w:rsidRPr="00B41377" w:rsidRDefault="00B41377" w:rsidP="00B41377">
      <w:pPr>
        <w:jc w:val="both"/>
        <w:rPr>
          <w:rFonts w:ascii="Times New Roman" w:hAnsi="Times New Roman" w:cs="Times New Roman"/>
          <w:color w:val="156082" w:themeColor="accent1"/>
        </w:rPr>
      </w:pPr>
      <w:r w:rsidRPr="00B41377">
        <w:rPr>
          <w:rFonts w:ascii="Times New Roman" w:hAnsi="Times New Roman" w:cs="Times New Roman"/>
          <w:color w:val="156082" w:themeColor="accent1"/>
        </w:rPr>
        <w:t>"Commercialization Information" means information relating to technology deployment, market development, licensing strategies, commercialization plans, product launch activities, technology adoption strategies, and revenue generation opportunities arising from the Technology.</w:t>
      </w:r>
    </w:p>
    <w:p w14:paraId="50195B8C" w14:textId="77777777" w:rsidR="00B41377" w:rsidRPr="00B41377" w:rsidRDefault="00B41377" w:rsidP="00B41377">
      <w:pPr>
        <w:jc w:val="both"/>
        <w:rPr>
          <w:rFonts w:ascii="Times New Roman" w:hAnsi="Times New Roman" w:cs="Times New Roman"/>
          <w:b/>
          <w:bCs/>
          <w:color w:val="156082" w:themeColor="accent1"/>
        </w:rPr>
      </w:pPr>
      <w:r w:rsidRPr="00B41377">
        <w:rPr>
          <w:rFonts w:ascii="Times New Roman" w:hAnsi="Times New Roman" w:cs="Times New Roman"/>
          <w:b/>
          <w:bCs/>
          <w:color w:val="156082" w:themeColor="accent1"/>
        </w:rPr>
        <w:t>D. CONFIDENTIAL INFORMATION EXPANSION</w:t>
      </w:r>
    </w:p>
    <w:p w14:paraId="77D9F9E0" w14:textId="77777777" w:rsidR="00B41377" w:rsidRPr="00B41377" w:rsidRDefault="00B41377" w:rsidP="00B41377">
      <w:pPr>
        <w:jc w:val="both"/>
        <w:rPr>
          <w:rFonts w:ascii="Times New Roman" w:hAnsi="Times New Roman" w:cs="Times New Roman"/>
          <w:color w:val="156082" w:themeColor="accent1"/>
        </w:rPr>
      </w:pPr>
      <w:r w:rsidRPr="00B41377">
        <w:rPr>
          <w:rFonts w:ascii="Times New Roman" w:hAnsi="Times New Roman" w:cs="Times New Roman"/>
          <w:color w:val="156082" w:themeColor="accent1"/>
        </w:rPr>
        <w:t>Without limitation, Confidential Information includes:</w:t>
      </w:r>
    </w:p>
    <w:p w14:paraId="0053F56C" w14:textId="77777777" w:rsidR="00B41377" w:rsidRPr="00B41377" w:rsidRDefault="00B41377" w:rsidP="00B41377">
      <w:pPr>
        <w:jc w:val="both"/>
        <w:rPr>
          <w:rFonts w:ascii="Times New Roman" w:hAnsi="Times New Roman" w:cs="Times New Roman"/>
          <w:color w:val="156082" w:themeColor="accent1"/>
        </w:rPr>
      </w:pPr>
      <w:r w:rsidRPr="00B41377">
        <w:rPr>
          <w:rFonts w:ascii="Times New Roman" w:hAnsi="Times New Roman" w:cs="Times New Roman"/>
          <w:color w:val="156082" w:themeColor="accent1"/>
        </w:rPr>
        <w:t>(a) technical specifications, engineering specifications, scientific specifications, design information, product information, and technology descriptions;</w:t>
      </w:r>
    </w:p>
    <w:p w14:paraId="2FFAEB34" w14:textId="77777777" w:rsidR="00B41377" w:rsidRPr="00B41377" w:rsidRDefault="00B41377" w:rsidP="00B41377">
      <w:pPr>
        <w:jc w:val="both"/>
        <w:rPr>
          <w:rFonts w:ascii="Times New Roman" w:hAnsi="Times New Roman" w:cs="Times New Roman"/>
          <w:color w:val="156082" w:themeColor="accent1"/>
        </w:rPr>
      </w:pPr>
      <w:r w:rsidRPr="00B41377">
        <w:rPr>
          <w:rFonts w:ascii="Times New Roman" w:hAnsi="Times New Roman" w:cs="Times New Roman"/>
          <w:color w:val="156082" w:themeColor="accent1"/>
        </w:rPr>
        <w:t>(b) source code, object code, software documentation, software architecture, databases, algorithms, APIs, models, and software development materials;</w:t>
      </w:r>
    </w:p>
    <w:p w14:paraId="481E01DC" w14:textId="77777777" w:rsidR="00B41377" w:rsidRPr="00B41377" w:rsidRDefault="00B41377" w:rsidP="00B41377">
      <w:pPr>
        <w:jc w:val="both"/>
        <w:rPr>
          <w:rFonts w:ascii="Times New Roman" w:hAnsi="Times New Roman" w:cs="Times New Roman"/>
          <w:color w:val="156082" w:themeColor="accent1"/>
        </w:rPr>
      </w:pPr>
      <w:r w:rsidRPr="00B41377">
        <w:rPr>
          <w:rFonts w:ascii="Times New Roman" w:hAnsi="Times New Roman" w:cs="Times New Roman"/>
          <w:color w:val="156082" w:themeColor="accent1"/>
        </w:rPr>
        <w:t>(c) technical know-how, proprietary methodologies, trade secrets, engineering techniques, manufacturing processes, scientific processes, and operational procedures;</w:t>
      </w:r>
    </w:p>
    <w:p w14:paraId="423A203A" w14:textId="77777777" w:rsidR="00B41377" w:rsidRPr="00B41377" w:rsidRDefault="00B41377" w:rsidP="00B41377">
      <w:pPr>
        <w:jc w:val="both"/>
        <w:rPr>
          <w:rFonts w:ascii="Times New Roman" w:hAnsi="Times New Roman" w:cs="Times New Roman"/>
          <w:color w:val="156082" w:themeColor="accent1"/>
        </w:rPr>
      </w:pPr>
      <w:r w:rsidRPr="00B41377">
        <w:rPr>
          <w:rFonts w:ascii="Times New Roman" w:hAnsi="Times New Roman" w:cs="Times New Roman"/>
          <w:color w:val="156082" w:themeColor="accent1"/>
        </w:rPr>
        <w:t>(d) inventions, innovations, discoveries, research findings, prototypes, proof-of-concepts, technical solutions, and intellectual property assets;</w:t>
      </w:r>
    </w:p>
    <w:p w14:paraId="4AF3199A" w14:textId="77777777" w:rsidR="00B41377" w:rsidRPr="00B41377" w:rsidRDefault="00B41377" w:rsidP="00B41377">
      <w:pPr>
        <w:jc w:val="both"/>
        <w:rPr>
          <w:rFonts w:ascii="Times New Roman" w:hAnsi="Times New Roman" w:cs="Times New Roman"/>
          <w:color w:val="156082" w:themeColor="accent1"/>
        </w:rPr>
      </w:pPr>
      <w:r w:rsidRPr="00B41377">
        <w:rPr>
          <w:rFonts w:ascii="Times New Roman" w:hAnsi="Times New Roman" w:cs="Times New Roman"/>
          <w:color w:val="156082" w:themeColor="accent1"/>
        </w:rPr>
        <w:t>(e) technical drawings, schematics, engineering diagrams, architecture documents, deployment models, infrastructure information, and implementation frameworks;</w:t>
      </w:r>
    </w:p>
    <w:p w14:paraId="6B29FC30" w14:textId="77777777" w:rsidR="00B41377" w:rsidRPr="00B41377" w:rsidRDefault="00B41377" w:rsidP="00B41377">
      <w:pPr>
        <w:jc w:val="both"/>
        <w:rPr>
          <w:rFonts w:ascii="Times New Roman" w:hAnsi="Times New Roman" w:cs="Times New Roman"/>
          <w:color w:val="156082" w:themeColor="accent1"/>
        </w:rPr>
      </w:pPr>
      <w:r w:rsidRPr="00B41377">
        <w:rPr>
          <w:rFonts w:ascii="Times New Roman" w:hAnsi="Times New Roman" w:cs="Times New Roman"/>
          <w:color w:val="156082" w:themeColor="accent1"/>
        </w:rPr>
        <w:t>(f) technology documentation, training materials, implementation guides, user manuals, operating manuals, testing reports, validation reports, and support documentation;</w:t>
      </w:r>
    </w:p>
    <w:p w14:paraId="44BCB612" w14:textId="77777777" w:rsidR="00B41377" w:rsidRPr="00B41377" w:rsidRDefault="00B41377" w:rsidP="00B41377">
      <w:pPr>
        <w:jc w:val="both"/>
        <w:rPr>
          <w:rFonts w:ascii="Times New Roman" w:hAnsi="Times New Roman" w:cs="Times New Roman"/>
          <w:color w:val="156082" w:themeColor="accent1"/>
        </w:rPr>
      </w:pPr>
      <w:r w:rsidRPr="00B41377">
        <w:rPr>
          <w:rFonts w:ascii="Times New Roman" w:hAnsi="Times New Roman" w:cs="Times New Roman"/>
          <w:color w:val="156082" w:themeColor="accent1"/>
        </w:rPr>
        <w:t>(g) patent portfolios, patent applications, copyrights, trademarks, trade secrets, licensing rights, intellectual property strategies, and commercialization strategies;</w:t>
      </w:r>
    </w:p>
    <w:p w14:paraId="16A1BB77" w14:textId="77777777" w:rsidR="00B41377" w:rsidRPr="00B41377" w:rsidRDefault="00B41377" w:rsidP="00B41377">
      <w:pPr>
        <w:jc w:val="both"/>
        <w:rPr>
          <w:rFonts w:ascii="Times New Roman" w:hAnsi="Times New Roman" w:cs="Times New Roman"/>
          <w:color w:val="156082" w:themeColor="accent1"/>
        </w:rPr>
      </w:pPr>
      <w:r w:rsidRPr="00B41377">
        <w:rPr>
          <w:rFonts w:ascii="Times New Roman" w:hAnsi="Times New Roman" w:cs="Times New Roman"/>
          <w:color w:val="156082" w:themeColor="accent1"/>
        </w:rPr>
        <w:t>(h) technology transfer plans, implementation plans, deployment plans, adaptation plans, training plans, and support arrangements;</w:t>
      </w:r>
    </w:p>
    <w:p w14:paraId="55A17F6C" w14:textId="77777777" w:rsidR="00B41377" w:rsidRPr="00B41377" w:rsidRDefault="00B41377" w:rsidP="00B41377">
      <w:pPr>
        <w:jc w:val="both"/>
        <w:rPr>
          <w:rFonts w:ascii="Times New Roman" w:hAnsi="Times New Roman" w:cs="Times New Roman"/>
          <w:color w:val="156082" w:themeColor="accent1"/>
        </w:rPr>
      </w:pPr>
      <w:r w:rsidRPr="00B41377">
        <w:rPr>
          <w:rFonts w:ascii="Times New Roman" w:hAnsi="Times New Roman" w:cs="Times New Roman"/>
          <w:color w:val="156082" w:themeColor="accent1"/>
        </w:rPr>
        <w:t>(</w:t>
      </w:r>
      <w:proofErr w:type="spellStart"/>
      <w:r w:rsidRPr="00B41377">
        <w:rPr>
          <w:rFonts w:ascii="Times New Roman" w:hAnsi="Times New Roman" w:cs="Times New Roman"/>
          <w:color w:val="156082" w:themeColor="accent1"/>
        </w:rPr>
        <w:t>i</w:t>
      </w:r>
      <w:proofErr w:type="spellEnd"/>
      <w:r w:rsidRPr="00B41377">
        <w:rPr>
          <w:rFonts w:ascii="Times New Roman" w:hAnsi="Times New Roman" w:cs="Times New Roman"/>
          <w:color w:val="156082" w:themeColor="accent1"/>
        </w:rPr>
        <w:t>) research and development information, product development information, technology roadmaps, innovation initiatives, and future development plans;</w:t>
      </w:r>
    </w:p>
    <w:p w14:paraId="2FA23F1B" w14:textId="77777777" w:rsidR="00B41377" w:rsidRPr="00B41377" w:rsidRDefault="00B41377" w:rsidP="00B41377">
      <w:pPr>
        <w:jc w:val="both"/>
        <w:rPr>
          <w:rFonts w:ascii="Times New Roman" w:hAnsi="Times New Roman" w:cs="Times New Roman"/>
          <w:color w:val="156082" w:themeColor="accent1"/>
        </w:rPr>
      </w:pPr>
      <w:r w:rsidRPr="00B41377">
        <w:rPr>
          <w:rFonts w:ascii="Times New Roman" w:hAnsi="Times New Roman" w:cs="Times New Roman"/>
          <w:color w:val="156082" w:themeColor="accent1"/>
        </w:rPr>
        <w:t>(j) licensing structures, royalty arrangements, commercialization plans, financial models, valuation reports, and transaction terms;</w:t>
      </w:r>
    </w:p>
    <w:p w14:paraId="7E5BC5B9" w14:textId="77777777" w:rsidR="00B41377" w:rsidRPr="00B41377" w:rsidRDefault="00B41377" w:rsidP="00B41377">
      <w:pPr>
        <w:jc w:val="both"/>
        <w:rPr>
          <w:rFonts w:ascii="Times New Roman" w:hAnsi="Times New Roman" w:cs="Times New Roman"/>
          <w:color w:val="156082" w:themeColor="accent1"/>
        </w:rPr>
      </w:pPr>
      <w:r w:rsidRPr="00B41377">
        <w:rPr>
          <w:rFonts w:ascii="Times New Roman" w:hAnsi="Times New Roman" w:cs="Times New Roman"/>
          <w:color w:val="156082" w:themeColor="accent1"/>
        </w:rPr>
        <w:t>(k) technical audit reports, security assessments, testing results, performance reports, benchmark analyses, and validation findings;</w:t>
      </w:r>
    </w:p>
    <w:p w14:paraId="21BD3F06" w14:textId="77777777" w:rsidR="00B41377" w:rsidRPr="00B41377" w:rsidRDefault="00B41377" w:rsidP="00B41377">
      <w:pPr>
        <w:jc w:val="both"/>
        <w:rPr>
          <w:rFonts w:ascii="Times New Roman" w:hAnsi="Times New Roman" w:cs="Times New Roman"/>
          <w:color w:val="156082" w:themeColor="accent1"/>
        </w:rPr>
      </w:pPr>
      <w:r w:rsidRPr="00B41377">
        <w:rPr>
          <w:rFonts w:ascii="Times New Roman" w:hAnsi="Times New Roman" w:cs="Times New Roman"/>
          <w:color w:val="156082" w:themeColor="accent1"/>
        </w:rPr>
        <w:t>(l) customer information, implementation partner information, licensee information, licensor information, commercialization partner information, and technology adoption information; and</w:t>
      </w:r>
    </w:p>
    <w:p w14:paraId="2AEE7ECF" w14:textId="15BA4A60" w:rsidR="00B41377" w:rsidRPr="00B41377" w:rsidRDefault="00B41377" w:rsidP="00B41377">
      <w:pPr>
        <w:jc w:val="both"/>
        <w:rPr>
          <w:rFonts w:ascii="Times New Roman" w:hAnsi="Times New Roman" w:cs="Times New Roman"/>
          <w:color w:val="156082" w:themeColor="accent1"/>
        </w:rPr>
      </w:pPr>
      <w:r w:rsidRPr="00B41377">
        <w:rPr>
          <w:rFonts w:ascii="Times New Roman" w:hAnsi="Times New Roman" w:cs="Times New Roman"/>
          <w:color w:val="156082" w:themeColor="accent1"/>
        </w:rPr>
        <w:lastRenderedPageBreak/>
        <w:t>(m) any other technical, scientific, engineering, commercial, operational, intellectual property-related, technology-related, financial, strategic, or proprietary information disclosed in connection with the Technology Transfer.</w:t>
      </w:r>
    </w:p>
    <w:p w14:paraId="1A8382E0" w14:textId="77777777" w:rsidR="00B41377" w:rsidRPr="00B41377" w:rsidRDefault="00B41377" w:rsidP="00B41377">
      <w:pPr>
        <w:jc w:val="both"/>
        <w:rPr>
          <w:rFonts w:ascii="Times New Roman" w:hAnsi="Times New Roman" w:cs="Times New Roman"/>
          <w:b/>
          <w:bCs/>
          <w:color w:val="156082" w:themeColor="accent1"/>
        </w:rPr>
      </w:pPr>
      <w:r w:rsidRPr="00B41377">
        <w:rPr>
          <w:rFonts w:ascii="Times New Roman" w:hAnsi="Times New Roman" w:cs="Times New Roman"/>
          <w:b/>
          <w:bCs/>
          <w:color w:val="156082" w:themeColor="accent1"/>
        </w:rPr>
        <w:t>E. OPTIONAL INTRODUCED CONTACTS DATASET</w:t>
      </w:r>
    </w:p>
    <w:p w14:paraId="42407D47" w14:textId="77777777" w:rsidR="00B41377" w:rsidRPr="00B41377" w:rsidRDefault="00B41377" w:rsidP="00B41377">
      <w:pPr>
        <w:jc w:val="both"/>
        <w:rPr>
          <w:rFonts w:ascii="Times New Roman" w:hAnsi="Times New Roman" w:cs="Times New Roman"/>
          <w:color w:val="156082" w:themeColor="accent1"/>
        </w:rPr>
      </w:pPr>
      <w:r w:rsidRPr="00B41377">
        <w:rPr>
          <w:rFonts w:ascii="Times New Roman" w:hAnsi="Times New Roman" w:cs="Times New Roman"/>
          <w:color w:val="156082" w:themeColor="accent1"/>
        </w:rPr>
        <w:t>Technology Owners</w:t>
      </w:r>
    </w:p>
    <w:p w14:paraId="3F12E595" w14:textId="77777777" w:rsidR="00B41377" w:rsidRPr="00B41377" w:rsidRDefault="00B41377" w:rsidP="00B41377">
      <w:pPr>
        <w:jc w:val="both"/>
        <w:rPr>
          <w:rFonts w:ascii="Times New Roman" w:hAnsi="Times New Roman" w:cs="Times New Roman"/>
          <w:color w:val="156082" w:themeColor="accent1"/>
        </w:rPr>
      </w:pPr>
      <w:r w:rsidRPr="00B41377">
        <w:rPr>
          <w:rFonts w:ascii="Times New Roman" w:hAnsi="Times New Roman" w:cs="Times New Roman"/>
          <w:color w:val="156082" w:themeColor="accent1"/>
        </w:rPr>
        <w:t>Technology Providers</w:t>
      </w:r>
    </w:p>
    <w:p w14:paraId="52FE6855" w14:textId="77777777" w:rsidR="00B41377" w:rsidRPr="00B41377" w:rsidRDefault="00B41377" w:rsidP="00B41377">
      <w:pPr>
        <w:jc w:val="both"/>
        <w:rPr>
          <w:rFonts w:ascii="Times New Roman" w:hAnsi="Times New Roman" w:cs="Times New Roman"/>
          <w:color w:val="156082" w:themeColor="accent1"/>
        </w:rPr>
      </w:pPr>
      <w:r w:rsidRPr="00B41377">
        <w:rPr>
          <w:rFonts w:ascii="Times New Roman" w:hAnsi="Times New Roman" w:cs="Times New Roman"/>
          <w:color w:val="156082" w:themeColor="accent1"/>
        </w:rPr>
        <w:t>Technology Licensees</w:t>
      </w:r>
    </w:p>
    <w:p w14:paraId="04F5719B" w14:textId="77777777" w:rsidR="00B41377" w:rsidRPr="00B41377" w:rsidRDefault="00B41377" w:rsidP="00B41377">
      <w:pPr>
        <w:jc w:val="both"/>
        <w:rPr>
          <w:rFonts w:ascii="Times New Roman" w:hAnsi="Times New Roman" w:cs="Times New Roman"/>
          <w:color w:val="156082" w:themeColor="accent1"/>
        </w:rPr>
      </w:pPr>
      <w:r w:rsidRPr="00B41377">
        <w:rPr>
          <w:rFonts w:ascii="Times New Roman" w:hAnsi="Times New Roman" w:cs="Times New Roman"/>
          <w:color w:val="156082" w:themeColor="accent1"/>
        </w:rPr>
        <w:t>Technology Licensors</w:t>
      </w:r>
    </w:p>
    <w:p w14:paraId="5713E9ED" w14:textId="77777777" w:rsidR="00B41377" w:rsidRPr="00B41377" w:rsidRDefault="00B41377" w:rsidP="00B41377">
      <w:pPr>
        <w:jc w:val="both"/>
        <w:rPr>
          <w:rFonts w:ascii="Times New Roman" w:hAnsi="Times New Roman" w:cs="Times New Roman"/>
          <w:color w:val="156082" w:themeColor="accent1"/>
        </w:rPr>
      </w:pPr>
      <w:r w:rsidRPr="00B41377">
        <w:rPr>
          <w:rFonts w:ascii="Times New Roman" w:hAnsi="Times New Roman" w:cs="Times New Roman"/>
          <w:color w:val="156082" w:themeColor="accent1"/>
        </w:rPr>
        <w:t>Universities</w:t>
      </w:r>
    </w:p>
    <w:p w14:paraId="3201FFCA" w14:textId="77777777" w:rsidR="00B41377" w:rsidRPr="00B41377" w:rsidRDefault="00B41377" w:rsidP="00B41377">
      <w:pPr>
        <w:jc w:val="both"/>
        <w:rPr>
          <w:rFonts w:ascii="Times New Roman" w:hAnsi="Times New Roman" w:cs="Times New Roman"/>
          <w:color w:val="156082" w:themeColor="accent1"/>
        </w:rPr>
      </w:pPr>
      <w:r w:rsidRPr="00B41377">
        <w:rPr>
          <w:rFonts w:ascii="Times New Roman" w:hAnsi="Times New Roman" w:cs="Times New Roman"/>
          <w:color w:val="156082" w:themeColor="accent1"/>
        </w:rPr>
        <w:t>Research Institutions</w:t>
      </w:r>
    </w:p>
    <w:p w14:paraId="11BEC84B" w14:textId="77777777" w:rsidR="00B41377" w:rsidRPr="00B41377" w:rsidRDefault="00B41377" w:rsidP="00B41377">
      <w:pPr>
        <w:jc w:val="both"/>
        <w:rPr>
          <w:rFonts w:ascii="Times New Roman" w:hAnsi="Times New Roman" w:cs="Times New Roman"/>
          <w:color w:val="156082" w:themeColor="accent1"/>
        </w:rPr>
      </w:pPr>
      <w:r w:rsidRPr="00B41377">
        <w:rPr>
          <w:rFonts w:ascii="Times New Roman" w:hAnsi="Times New Roman" w:cs="Times New Roman"/>
          <w:color w:val="156082" w:themeColor="accent1"/>
        </w:rPr>
        <w:t>Scientists</w:t>
      </w:r>
    </w:p>
    <w:p w14:paraId="5F16ABE7" w14:textId="77777777" w:rsidR="00B41377" w:rsidRPr="00B41377" w:rsidRDefault="00B41377" w:rsidP="00B41377">
      <w:pPr>
        <w:jc w:val="both"/>
        <w:rPr>
          <w:rFonts w:ascii="Times New Roman" w:hAnsi="Times New Roman" w:cs="Times New Roman"/>
          <w:color w:val="156082" w:themeColor="accent1"/>
        </w:rPr>
      </w:pPr>
      <w:r w:rsidRPr="00B41377">
        <w:rPr>
          <w:rFonts w:ascii="Times New Roman" w:hAnsi="Times New Roman" w:cs="Times New Roman"/>
          <w:color w:val="156082" w:themeColor="accent1"/>
        </w:rPr>
        <w:t>Researchers</w:t>
      </w:r>
    </w:p>
    <w:p w14:paraId="03CDA1C7" w14:textId="77777777" w:rsidR="00B41377" w:rsidRPr="00B41377" w:rsidRDefault="00B41377" w:rsidP="00B41377">
      <w:pPr>
        <w:jc w:val="both"/>
        <w:rPr>
          <w:rFonts w:ascii="Times New Roman" w:hAnsi="Times New Roman" w:cs="Times New Roman"/>
          <w:color w:val="156082" w:themeColor="accent1"/>
        </w:rPr>
      </w:pPr>
      <w:r w:rsidRPr="00B41377">
        <w:rPr>
          <w:rFonts w:ascii="Times New Roman" w:hAnsi="Times New Roman" w:cs="Times New Roman"/>
          <w:color w:val="156082" w:themeColor="accent1"/>
        </w:rPr>
        <w:t>Engineers</w:t>
      </w:r>
    </w:p>
    <w:p w14:paraId="02C3EF24" w14:textId="77777777" w:rsidR="00B41377" w:rsidRPr="00B41377" w:rsidRDefault="00B41377" w:rsidP="00B41377">
      <w:pPr>
        <w:jc w:val="both"/>
        <w:rPr>
          <w:rFonts w:ascii="Times New Roman" w:hAnsi="Times New Roman" w:cs="Times New Roman"/>
          <w:color w:val="156082" w:themeColor="accent1"/>
        </w:rPr>
      </w:pPr>
      <w:r w:rsidRPr="00B41377">
        <w:rPr>
          <w:rFonts w:ascii="Times New Roman" w:hAnsi="Times New Roman" w:cs="Times New Roman"/>
          <w:color w:val="156082" w:themeColor="accent1"/>
        </w:rPr>
        <w:t>Innovation Partners</w:t>
      </w:r>
    </w:p>
    <w:p w14:paraId="31B9F31F" w14:textId="77777777" w:rsidR="00B41377" w:rsidRPr="00B41377" w:rsidRDefault="00B41377" w:rsidP="00B41377">
      <w:pPr>
        <w:jc w:val="both"/>
        <w:rPr>
          <w:rFonts w:ascii="Times New Roman" w:hAnsi="Times New Roman" w:cs="Times New Roman"/>
          <w:color w:val="156082" w:themeColor="accent1"/>
        </w:rPr>
      </w:pPr>
      <w:r w:rsidRPr="00B41377">
        <w:rPr>
          <w:rFonts w:ascii="Times New Roman" w:hAnsi="Times New Roman" w:cs="Times New Roman"/>
          <w:color w:val="156082" w:themeColor="accent1"/>
        </w:rPr>
        <w:t>Technology Transfer Offices</w:t>
      </w:r>
    </w:p>
    <w:p w14:paraId="45B0CB33" w14:textId="77777777" w:rsidR="00B41377" w:rsidRPr="00B41377" w:rsidRDefault="00B41377" w:rsidP="00B41377">
      <w:pPr>
        <w:jc w:val="both"/>
        <w:rPr>
          <w:rFonts w:ascii="Times New Roman" w:hAnsi="Times New Roman" w:cs="Times New Roman"/>
          <w:color w:val="156082" w:themeColor="accent1"/>
        </w:rPr>
      </w:pPr>
      <w:r w:rsidRPr="00B41377">
        <w:rPr>
          <w:rFonts w:ascii="Times New Roman" w:hAnsi="Times New Roman" w:cs="Times New Roman"/>
          <w:color w:val="156082" w:themeColor="accent1"/>
        </w:rPr>
        <w:t>Patent Holders</w:t>
      </w:r>
    </w:p>
    <w:p w14:paraId="2A703354" w14:textId="77777777" w:rsidR="00B41377" w:rsidRPr="00B41377" w:rsidRDefault="00B41377" w:rsidP="00B41377">
      <w:pPr>
        <w:jc w:val="both"/>
        <w:rPr>
          <w:rFonts w:ascii="Times New Roman" w:hAnsi="Times New Roman" w:cs="Times New Roman"/>
          <w:color w:val="156082" w:themeColor="accent1"/>
        </w:rPr>
      </w:pPr>
      <w:r w:rsidRPr="00B41377">
        <w:rPr>
          <w:rFonts w:ascii="Times New Roman" w:hAnsi="Times New Roman" w:cs="Times New Roman"/>
          <w:color w:val="156082" w:themeColor="accent1"/>
        </w:rPr>
        <w:t>Patent Attorneys</w:t>
      </w:r>
    </w:p>
    <w:p w14:paraId="2D6DE227" w14:textId="77777777" w:rsidR="00B41377" w:rsidRPr="00B41377" w:rsidRDefault="00B41377" w:rsidP="00B41377">
      <w:pPr>
        <w:jc w:val="both"/>
        <w:rPr>
          <w:rFonts w:ascii="Times New Roman" w:hAnsi="Times New Roman" w:cs="Times New Roman"/>
          <w:color w:val="156082" w:themeColor="accent1"/>
        </w:rPr>
      </w:pPr>
      <w:r w:rsidRPr="00B41377">
        <w:rPr>
          <w:rFonts w:ascii="Times New Roman" w:hAnsi="Times New Roman" w:cs="Times New Roman"/>
          <w:color w:val="156082" w:themeColor="accent1"/>
        </w:rPr>
        <w:t>IP Consultants</w:t>
      </w:r>
    </w:p>
    <w:p w14:paraId="6B89B454" w14:textId="77777777" w:rsidR="00B41377" w:rsidRPr="00B41377" w:rsidRDefault="00B41377" w:rsidP="00B41377">
      <w:pPr>
        <w:jc w:val="both"/>
        <w:rPr>
          <w:rFonts w:ascii="Times New Roman" w:hAnsi="Times New Roman" w:cs="Times New Roman"/>
          <w:color w:val="156082" w:themeColor="accent1"/>
        </w:rPr>
      </w:pPr>
      <w:r w:rsidRPr="00B41377">
        <w:rPr>
          <w:rFonts w:ascii="Times New Roman" w:hAnsi="Times New Roman" w:cs="Times New Roman"/>
          <w:color w:val="156082" w:themeColor="accent1"/>
        </w:rPr>
        <w:t>Commercialization Partners</w:t>
      </w:r>
    </w:p>
    <w:p w14:paraId="1CD7E345" w14:textId="77777777" w:rsidR="00B41377" w:rsidRPr="00B41377" w:rsidRDefault="00B41377" w:rsidP="00B41377">
      <w:pPr>
        <w:jc w:val="both"/>
        <w:rPr>
          <w:rFonts w:ascii="Times New Roman" w:hAnsi="Times New Roman" w:cs="Times New Roman"/>
          <w:color w:val="156082" w:themeColor="accent1"/>
        </w:rPr>
      </w:pPr>
      <w:r w:rsidRPr="00B41377">
        <w:rPr>
          <w:rFonts w:ascii="Times New Roman" w:hAnsi="Times New Roman" w:cs="Times New Roman"/>
          <w:color w:val="156082" w:themeColor="accent1"/>
        </w:rPr>
        <w:t>Manufacturers</w:t>
      </w:r>
    </w:p>
    <w:p w14:paraId="21367F26" w14:textId="77777777" w:rsidR="00B41377" w:rsidRPr="00B41377" w:rsidRDefault="00B41377" w:rsidP="00B41377">
      <w:pPr>
        <w:jc w:val="both"/>
        <w:rPr>
          <w:rFonts w:ascii="Times New Roman" w:hAnsi="Times New Roman" w:cs="Times New Roman"/>
          <w:color w:val="156082" w:themeColor="accent1"/>
        </w:rPr>
      </w:pPr>
      <w:r w:rsidRPr="00B41377">
        <w:rPr>
          <w:rFonts w:ascii="Times New Roman" w:hAnsi="Times New Roman" w:cs="Times New Roman"/>
          <w:color w:val="156082" w:themeColor="accent1"/>
        </w:rPr>
        <w:t>OEMs</w:t>
      </w:r>
    </w:p>
    <w:p w14:paraId="42B8874E" w14:textId="77777777" w:rsidR="00B41377" w:rsidRPr="00B41377" w:rsidRDefault="00B41377" w:rsidP="00B41377">
      <w:pPr>
        <w:jc w:val="both"/>
        <w:rPr>
          <w:rFonts w:ascii="Times New Roman" w:hAnsi="Times New Roman" w:cs="Times New Roman"/>
          <w:color w:val="156082" w:themeColor="accent1"/>
        </w:rPr>
      </w:pPr>
      <w:r w:rsidRPr="00B41377">
        <w:rPr>
          <w:rFonts w:ascii="Times New Roman" w:hAnsi="Times New Roman" w:cs="Times New Roman"/>
          <w:color w:val="156082" w:themeColor="accent1"/>
        </w:rPr>
        <w:t>Implementation Partners</w:t>
      </w:r>
    </w:p>
    <w:p w14:paraId="3C2BA583" w14:textId="77777777" w:rsidR="00B41377" w:rsidRPr="00B41377" w:rsidRDefault="00B41377" w:rsidP="00B41377">
      <w:pPr>
        <w:jc w:val="both"/>
        <w:rPr>
          <w:rFonts w:ascii="Times New Roman" w:hAnsi="Times New Roman" w:cs="Times New Roman"/>
          <w:color w:val="156082" w:themeColor="accent1"/>
        </w:rPr>
      </w:pPr>
      <w:r w:rsidRPr="00B41377">
        <w:rPr>
          <w:rFonts w:ascii="Times New Roman" w:hAnsi="Times New Roman" w:cs="Times New Roman"/>
          <w:color w:val="156082" w:themeColor="accent1"/>
        </w:rPr>
        <w:t>Investors</w:t>
      </w:r>
    </w:p>
    <w:p w14:paraId="717954D3" w14:textId="77777777" w:rsidR="00B41377" w:rsidRPr="00B41377" w:rsidRDefault="00B41377" w:rsidP="00B41377">
      <w:pPr>
        <w:jc w:val="both"/>
        <w:rPr>
          <w:rFonts w:ascii="Times New Roman" w:hAnsi="Times New Roman" w:cs="Times New Roman"/>
          <w:color w:val="156082" w:themeColor="accent1"/>
        </w:rPr>
      </w:pPr>
      <w:r w:rsidRPr="00B41377">
        <w:rPr>
          <w:rFonts w:ascii="Times New Roman" w:hAnsi="Times New Roman" w:cs="Times New Roman"/>
          <w:color w:val="156082" w:themeColor="accent1"/>
        </w:rPr>
        <w:t>Government Authorities</w:t>
      </w:r>
    </w:p>
    <w:p w14:paraId="56B8125F" w14:textId="77777777" w:rsidR="00B41377" w:rsidRPr="00B41377" w:rsidRDefault="00B41377" w:rsidP="00B41377">
      <w:pPr>
        <w:jc w:val="both"/>
        <w:rPr>
          <w:rFonts w:ascii="Times New Roman" w:hAnsi="Times New Roman" w:cs="Times New Roman"/>
          <w:color w:val="156082" w:themeColor="accent1"/>
        </w:rPr>
      </w:pPr>
      <w:r w:rsidRPr="00B41377">
        <w:rPr>
          <w:rFonts w:ascii="Times New Roman" w:hAnsi="Times New Roman" w:cs="Times New Roman"/>
          <w:color w:val="156082" w:themeColor="accent1"/>
        </w:rPr>
        <w:t>Regulatory Authorities</w:t>
      </w:r>
    </w:p>
    <w:p w14:paraId="2B193DB9" w14:textId="77777777" w:rsidR="00B41377" w:rsidRPr="00B41377" w:rsidRDefault="00B41377" w:rsidP="00B41377">
      <w:pPr>
        <w:jc w:val="both"/>
        <w:rPr>
          <w:rFonts w:ascii="Times New Roman" w:hAnsi="Times New Roman" w:cs="Times New Roman"/>
          <w:color w:val="156082" w:themeColor="accent1"/>
        </w:rPr>
      </w:pPr>
    </w:p>
    <w:sectPr w:rsidR="00B41377" w:rsidRPr="00B413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921DC"/>
    <w:multiLevelType w:val="multilevel"/>
    <w:tmpl w:val="439E890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E797B1A"/>
    <w:multiLevelType w:val="multilevel"/>
    <w:tmpl w:val="D2E07C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A6072B"/>
    <w:multiLevelType w:val="multilevel"/>
    <w:tmpl w:val="64C8E31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0333FC"/>
    <w:multiLevelType w:val="multilevel"/>
    <w:tmpl w:val="28C8041A"/>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4E491181"/>
    <w:multiLevelType w:val="multilevel"/>
    <w:tmpl w:val="5C66431E"/>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62AD54D7"/>
    <w:multiLevelType w:val="multilevel"/>
    <w:tmpl w:val="11C88F2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6D5A07"/>
    <w:multiLevelType w:val="multilevel"/>
    <w:tmpl w:val="0BD675EA"/>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68C402BE"/>
    <w:multiLevelType w:val="multilevel"/>
    <w:tmpl w:val="B97A3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B1E27D2"/>
    <w:multiLevelType w:val="multilevel"/>
    <w:tmpl w:val="9ABEFE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E045FC6"/>
    <w:multiLevelType w:val="multilevel"/>
    <w:tmpl w:val="131A30F4"/>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763765A5"/>
    <w:multiLevelType w:val="multilevel"/>
    <w:tmpl w:val="8CC2911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ECA583B"/>
    <w:multiLevelType w:val="multilevel"/>
    <w:tmpl w:val="4EBCF2B8"/>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819112071">
    <w:abstractNumId w:val="7"/>
  </w:num>
  <w:num w:numId="2" w16cid:durableId="697313719">
    <w:abstractNumId w:val="8"/>
  </w:num>
  <w:num w:numId="3" w16cid:durableId="1716152042">
    <w:abstractNumId w:val="1"/>
  </w:num>
  <w:num w:numId="4" w16cid:durableId="571965414">
    <w:abstractNumId w:val="5"/>
  </w:num>
  <w:num w:numId="5" w16cid:durableId="1314136516">
    <w:abstractNumId w:val="10"/>
  </w:num>
  <w:num w:numId="6" w16cid:durableId="1478690138">
    <w:abstractNumId w:val="2"/>
  </w:num>
  <w:num w:numId="7" w16cid:durableId="1617443730">
    <w:abstractNumId w:val="0"/>
  </w:num>
  <w:num w:numId="8" w16cid:durableId="1236357975">
    <w:abstractNumId w:val="3"/>
  </w:num>
  <w:num w:numId="9" w16cid:durableId="454712942">
    <w:abstractNumId w:val="6"/>
  </w:num>
  <w:num w:numId="10" w16cid:durableId="600718815">
    <w:abstractNumId w:val="11"/>
  </w:num>
  <w:num w:numId="11" w16cid:durableId="570315613">
    <w:abstractNumId w:val="4"/>
  </w:num>
  <w:num w:numId="12" w16cid:durableId="7623803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377"/>
    <w:rsid w:val="001C415A"/>
    <w:rsid w:val="00B413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B5AC8"/>
  <w15:chartTrackingRefBased/>
  <w15:docId w15:val="{A0709F24-97D4-4FC3-979B-13ED38B40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13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13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13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13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13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13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13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13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13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13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13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13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13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13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13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13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13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1377"/>
    <w:rPr>
      <w:rFonts w:eastAsiaTheme="majorEastAsia" w:cstheme="majorBidi"/>
      <w:color w:val="272727" w:themeColor="text1" w:themeTint="D8"/>
    </w:rPr>
  </w:style>
  <w:style w:type="paragraph" w:styleId="Title">
    <w:name w:val="Title"/>
    <w:basedOn w:val="Normal"/>
    <w:next w:val="Normal"/>
    <w:link w:val="TitleChar"/>
    <w:uiPriority w:val="10"/>
    <w:qFormat/>
    <w:rsid w:val="00B413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13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13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13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1377"/>
    <w:pPr>
      <w:spacing w:before="160"/>
      <w:jc w:val="center"/>
    </w:pPr>
    <w:rPr>
      <w:i/>
      <w:iCs/>
      <w:color w:val="404040" w:themeColor="text1" w:themeTint="BF"/>
    </w:rPr>
  </w:style>
  <w:style w:type="character" w:customStyle="1" w:styleId="QuoteChar">
    <w:name w:val="Quote Char"/>
    <w:basedOn w:val="DefaultParagraphFont"/>
    <w:link w:val="Quote"/>
    <w:uiPriority w:val="29"/>
    <w:rsid w:val="00B41377"/>
    <w:rPr>
      <w:i/>
      <w:iCs/>
      <w:color w:val="404040" w:themeColor="text1" w:themeTint="BF"/>
    </w:rPr>
  </w:style>
  <w:style w:type="paragraph" w:styleId="ListParagraph">
    <w:name w:val="List Paragraph"/>
    <w:basedOn w:val="Normal"/>
    <w:uiPriority w:val="34"/>
    <w:qFormat/>
    <w:rsid w:val="00B41377"/>
    <w:pPr>
      <w:ind w:left="720"/>
      <w:contextualSpacing/>
    </w:pPr>
  </w:style>
  <w:style w:type="character" w:styleId="IntenseEmphasis">
    <w:name w:val="Intense Emphasis"/>
    <w:basedOn w:val="DefaultParagraphFont"/>
    <w:uiPriority w:val="21"/>
    <w:qFormat/>
    <w:rsid w:val="00B41377"/>
    <w:rPr>
      <w:i/>
      <w:iCs/>
      <w:color w:val="0F4761" w:themeColor="accent1" w:themeShade="BF"/>
    </w:rPr>
  </w:style>
  <w:style w:type="paragraph" w:styleId="IntenseQuote">
    <w:name w:val="Intense Quote"/>
    <w:basedOn w:val="Normal"/>
    <w:next w:val="Normal"/>
    <w:link w:val="IntenseQuoteChar"/>
    <w:uiPriority w:val="30"/>
    <w:qFormat/>
    <w:rsid w:val="00B413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1377"/>
    <w:rPr>
      <w:i/>
      <w:iCs/>
      <w:color w:val="0F4761" w:themeColor="accent1" w:themeShade="BF"/>
    </w:rPr>
  </w:style>
  <w:style w:type="character" w:styleId="IntenseReference">
    <w:name w:val="Intense Reference"/>
    <w:basedOn w:val="DefaultParagraphFont"/>
    <w:uiPriority w:val="32"/>
    <w:qFormat/>
    <w:rsid w:val="00B413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806</Words>
  <Characters>4597</Characters>
  <Application>Microsoft Office Word</Application>
  <DocSecurity>0</DocSecurity>
  <Lines>38</Lines>
  <Paragraphs>10</Paragraphs>
  <ScaleCrop>false</ScaleCrop>
  <Company/>
  <LinksUpToDate>false</LinksUpToDate>
  <CharactersWithSpaces>5393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Legal</dc:creator>
  <cp:keywords/>
  <dc:description/>
  <cp:lastModifiedBy>Legal</cp:lastModifiedBy>
  <cp:revision>1</cp:revision>
  <dcterms:created xsi:type="dcterms:W3CDTF">2026-06-09T17:48:00Z</dcterms:created>
  <dcterms:modified xsi:type="dcterms:W3CDTF">2026-06-09T17:51:00Z</dcterms:modified>
</cp:coreProperties>
</file>