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42FFA" w14:textId="77777777" w:rsidR="00C138A6" w:rsidRPr="00C138A6" w:rsidRDefault="00C138A6" w:rsidP="00C138A6">
      <w:pPr>
        <w:jc w:val="center"/>
        <w:rPr>
          <w:rFonts w:ascii="Times New Roman" w:hAnsi="Times New Roman" w:cs="Times New Roman"/>
          <w:b/>
          <w:bCs/>
          <w:color w:val="156082" w:themeColor="accent1"/>
          <w:u w:val="single"/>
        </w:rPr>
      </w:pPr>
      <w:r w:rsidRPr="00C138A6">
        <w:rPr>
          <w:rFonts w:ascii="Times New Roman" w:hAnsi="Times New Roman" w:cs="Times New Roman"/>
          <w:b/>
          <w:bCs/>
          <w:color w:val="156082" w:themeColor="accent1"/>
          <w:u w:val="single"/>
        </w:rPr>
        <w:t>GC-26 – AUDIT REVIEW DISCUSSIONS</w:t>
      </w:r>
    </w:p>
    <w:p w14:paraId="31D144DD" w14:textId="77777777" w:rsidR="00C138A6" w:rsidRPr="00C138A6" w:rsidRDefault="00C138A6" w:rsidP="00C138A6">
      <w:pPr>
        <w:jc w:val="both"/>
        <w:rPr>
          <w:rFonts w:ascii="Times New Roman" w:hAnsi="Times New Roman" w:cs="Times New Roman"/>
          <w:b/>
          <w:bCs/>
          <w:color w:val="156082" w:themeColor="accent1"/>
        </w:rPr>
      </w:pPr>
      <w:r w:rsidRPr="00C138A6">
        <w:rPr>
          <w:rFonts w:ascii="Times New Roman" w:hAnsi="Times New Roman" w:cs="Times New Roman"/>
          <w:b/>
          <w:bCs/>
          <w:color w:val="156082" w:themeColor="accent1"/>
        </w:rPr>
        <w:t>A. PURPOSE DEFINITION</w:t>
      </w:r>
    </w:p>
    <w:p w14:paraId="26DA9081" w14:textId="182378C4"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"Purpose" means the evaluation, review, assessment, verification, investigation, audit, inspection, monitoring, or conduct of an internal audit, external audit, statutory audit, compliance audit, financial audit, operational audit, technical audit, governance review, ESG review, vendor audit, or other assurance activity.</w:t>
      </w:r>
    </w:p>
    <w:p w14:paraId="29E67291" w14:textId="77777777" w:rsidR="00C138A6" w:rsidRPr="00C138A6" w:rsidRDefault="00C138A6" w:rsidP="00C138A6">
      <w:pPr>
        <w:jc w:val="both"/>
        <w:rPr>
          <w:rFonts w:ascii="Times New Roman" w:hAnsi="Times New Roman" w:cs="Times New Roman"/>
          <w:b/>
          <w:bCs/>
          <w:color w:val="156082" w:themeColor="accent1"/>
        </w:rPr>
      </w:pPr>
      <w:r w:rsidRPr="00C138A6">
        <w:rPr>
          <w:rFonts w:ascii="Times New Roman" w:hAnsi="Times New Roman" w:cs="Times New Roman"/>
          <w:b/>
          <w:bCs/>
          <w:color w:val="156082" w:themeColor="accent1"/>
        </w:rPr>
        <w:t>B. RECITAL VARIANT</w:t>
      </w:r>
    </w:p>
    <w:p w14:paraId="08C5E604" w14:textId="77777777" w:rsidR="00C138A6" w:rsidRPr="00C138A6" w:rsidRDefault="00C138A6" w:rsidP="00C138A6">
      <w:pPr>
        <w:jc w:val="both"/>
        <w:rPr>
          <w:rFonts w:ascii="Times New Roman" w:hAnsi="Times New Roman" w:cs="Times New Roman"/>
          <w:color w:val="156082" w:themeColor="accent1"/>
        </w:rPr>
      </w:pPr>
      <w:proofErr w:type="gramStart"/>
      <w:r w:rsidRPr="00C138A6">
        <w:rPr>
          <w:rFonts w:ascii="Times New Roman" w:hAnsi="Times New Roman" w:cs="Times New Roman"/>
          <w:color w:val="156082" w:themeColor="accent1"/>
        </w:rPr>
        <w:t>WHEREAS,</w:t>
      </w:r>
      <w:proofErr w:type="gramEnd"/>
      <w:r w:rsidRPr="00C138A6">
        <w:rPr>
          <w:rFonts w:ascii="Times New Roman" w:hAnsi="Times New Roman" w:cs="Times New Roman"/>
          <w:color w:val="156082" w:themeColor="accent1"/>
        </w:rPr>
        <w:t xml:space="preserve"> the Parties desire to evaluate and conduct an audit, review, assessment, inspection, investigation, assurance exercise, compliance review, governance review, or other audit-related activity;</w:t>
      </w:r>
    </w:p>
    <w:p w14:paraId="2B15E9EB"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WHEREAS, in connection with such audit and review activities, the Parties may disclose and exchange confidential financial, operational, legal, regulatory, technical, governance-related, compliance-related, and proprietary information;</w:t>
      </w:r>
    </w:p>
    <w:p w14:paraId="7133E1DF" w14:textId="62E8CE41" w:rsidR="00C138A6" w:rsidRPr="00C138A6" w:rsidRDefault="00C138A6" w:rsidP="00C138A6">
      <w:pPr>
        <w:jc w:val="both"/>
        <w:rPr>
          <w:rFonts w:ascii="Times New Roman" w:hAnsi="Times New Roman" w:cs="Times New Roman"/>
          <w:color w:val="156082" w:themeColor="accent1"/>
        </w:rPr>
      </w:pPr>
      <w:proofErr w:type="gramStart"/>
      <w:r w:rsidRPr="00C138A6">
        <w:rPr>
          <w:rFonts w:ascii="Times New Roman" w:hAnsi="Times New Roman" w:cs="Times New Roman"/>
          <w:color w:val="156082" w:themeColor="accent1"/>
        </w:rPr>
        <w:t>WHEREAS,</w:t>
      </w:r>
      <w:proofErr w:type="gramEnd"/>
      <w:r w:rsidRPr="00C138A6">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6E6D1ACD" w14:textId="77777777" w:rsidR="00C138A6" w:rsidRPr="00C138A6" w:rsidRDefault="00C138A6" w:rsidP="00C138A6">
      <w:pPr>
        <w:jc w:val="both"/>
        <w:rPr>
          <w:rFonts w:ascii="Times New Roman" w:hAnsi="Times New Roman" w:cs="Times New Roman"/>
          <w:b/>
          <w:bCs/>
          <w:color w:val="156082" w:themeColor="accent1"/>
        </w:rPr>
      </w:pPr>
      <w:r w:rsidRPr="00C138A6">
        <w:rPr>
          <w:rFonts w:ascii="Times New Roman" w:hAnsi="Times New Roman" w:cs="Times New Roman"/>
          <w:b/>
          <w:bCs/>
          <w:color w:val="156082" w:themeColor="accent1"/>
        </w:rPr>
        <w:t>C. ADDITIONAL DEFINITIONS</w:t>
      </w:r>
    </w:p>
    <w:p w14:paraId="6AAA25E1" w14:textId="77777777" w:rsidR="00C138A6" w:rsidRPr="00C138A6" w:rsidRDefault="00C138A6" w:rsidP="00C138A6">
      <w:pPr>
        <w:numPr>
          <w:ilvl w:val="0"/>
          <w:numId w:val="1"/>
        </w:numPr>
        <w:tabs>
          <w:tab w:val="clear" w:pos="360"/>
          <w:tab w:val="num" w:pos="720"/>
        </w:tabs>
        <w:jc w:val="both"/>
        <w:rPr>
          <w:rFonts w:ascii="Times New Roman" w:hAnsi="Times New Roman" w:cs="Times New Roman"/>
          <w:b/>
          <w:bCs/>
          <w:color w:val="156082" w:themeColor="accent1"/>
        </w:rPr>
      </w:pPr>
      <w:r w:rsidRPr="00C138A6">
        <w:rPr>
          <w:rFonts w:ascii="Times New Roman" w:hAnsi="Times New Roman" w:cs="Times New Roman"/>
          <w:b/>
          <w:bCs/>
          <w:color w:val="156082" w:themeColor="accent1"/>
        </w:rPr>
        <w:t>Audit Information</w:t>
      </w:r>
    </w:p>
    <w:p w14:paraId="1C7C08E0"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"Audit Information" means any information, document, record, report, analysis, assessment, correspondence, evidence, working paper, or material reviewed, exchanged, collected, generated, or evaluated during an Audit.</w:t>
      </w:r>
    </w:p>
    <w:p w14:paraId="5D6D2E93" w14:textId="77777777" w:rsidR="00C138A6" w:rsidRPr="00C138A6" w:rsidRDefault="00C138A6" w:rsidP="00C138A6">
      <w:pPr>
        <w:numPr>
          <w:ilvl w:val="0"/>
          <w:numId w:val="2"/>
        </w:numPr>
        <w:tabs>
          <w:tab w:val="clear" w:pos="360"/>
          <w:tab w:val="num" w:pos="720"/>
        </w:tabs>
        <w:jc w:val="both"/>
        <w:rPr>
          <w:rFonts w:ascii="Times New Roman" w:hAnsi="Times New Roman" w:cs="Times New Roman"/>
          <w:b/>
          <w:bCs/>
          <w:color w:val="156082" w:themeColor="accent1"/>
        </w:rPr>
      </w:pPr>
      <w:r w:rsidRPr="00C138A6">
        <w:rPr>
          <w:rFonts w:ascii="Times New Roman" w:hAnsi="Times New Roman" w:cs="Times New Roman"/>
          <w:b/>
          <w:bCs/>
          <w:color w:val="156082" w:themeColor="accent1"/>
        </w:rPr>
        <w:t>Audit</w:t>
      </w:r>
    </w:p>
    <w:p w14:paraId="40A095E5"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"Audit" means any internal audit, external audit, statutory audit, compliance audit, operational audit, technical audit, ESG audit, vendor audit, forensic audit, governance review, or assurance engagement conducted in connection with the Purpose.</w:t>
      </w:r>
    </w:p>
    <w:p w14:paraId="6BA33985" w14:textId="77777777" w:rsidR="00C138A6" w:rsidRPr="00C138A6" w:rsidRDefault="00C138A6" w:rsidP="00C138A6">
      <w:pPr>
        <w:numPr>
          <w:ilvl w:val="0"/>
          <w:numId w:val="3"/>
        </w:numPr>
        <w:tabs>
          <w:tab w:val="clear" w:pos="360"/>
          <w:tab w:val="num" w:pos="720"/>
        </w:tabs>
        <w:jc w:val="both"/>
        <w:rPr>
          <w:rFonts w:ascii="Times New Roman" w:hAnsi="Times New Roman" w:cs="Times New Roman"/>
          <w:b/>
          <w:bCs/>
          <w:color w:val="156082" w:themeColor="accent1"/>
        </w:rPr>
      </w:pPr>
      <w:r w:rsidRPr="00C138A6">
        <w:rPr>
          <w:rFonts w:ascii="Times New Roman" w:hAnsi="Times New Roman" w:cs="Times New Roman"/>
          <w:b/>
          <w:bCs/>
          <w:color w:val="156082" w:themeColor="accent1"/>
        </w:rPr>
        <w:t>Audit Findings</w:t>
      </w:r>
    </w:p>
    <w:p w14:paraId="6FE2A085"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"Audit Findings" means observations, conclusions, recommendations, deficiencies, non-conformities, exceptions, risks, control weaknesses, compliance issues, or other findings identified during an Audit.</w:t>
      </w:r>
    </w:p>
    <w:p w14:paraId="6434FC3C" w14:textId="77777777" w:rsidR="00C138A6" w:rsidRPr="00C138A6" w:rsidRDefault="00C138A6" w:rsidP="00C138A6">
      <w:pPr>
        <w:numPr>
          <w:ilvl w:val="0"/>
          <w:numId w:val="4"/>
        </w:numPr>
        <w:tabs>
          <w:tab w:val="clear" w:pos="360"/>
          <w:tab w:val="num" w:pos="720"/>
        </w:tabs>
        <w:jc w:val="both"/>
        <w:rPr>
          <w:rFonts w:ascii="Times New Roman" w:hAnsi="Times New Roman" w:cs="Times New Roman"/>
          <w:b/>
          <w:bCs/>
          <w:color w:val="156082" w:themeColor="accent1"/>
        </w:rPr>
      </w:pPr>
      <w:r w:rsidRPr="00C138A6">
        <w:rPr>
          <w:rFonts w:ascii="Times New Roman" w:hAnsi="Times New Roman" w:cs="Times New Roman"/>
          <w:b/>
          <w:bCs/>
          <w:color w:val="156082" w:themeColor="accent1"/>
        </w:rPr>
        <w:t>Audit Report</w:t>
      </w:r>
    </w:p>
    <w:p w14:paraId="5FBD759E"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"Audit Report" means any report, memorandum, assessment, opinion, recommendation, presentation, executive summary, findings report, or related document generated during or resulting from an Audit.</w:t>
      </w:r>
    </w:p>
    <w:p w14:paraId="025616DA" w14:textId="77777777" w:rsidR="00C138A6" w:rsidRPr="00C138A6" w:rsidRDefault="00C138A6" w:rsidP="00C138A6">
      <w:pPr>
        <w:numPr>
          <w:ilvl w:val="0"/>
          <w:numId w:val="5"/>
        </w:numPr>
        <w:tabs>
          <w:tab w:val="clear" w:pos="360"/>
          <w:tab w:val="num" w:pos="720"/>
        </w:tabs>
        <w:jc w:val="both"/>
        <w:rPr>
          <w:rFonts w:ascii="Times New Roman" w:hAnsi="Times New Roman" w:cs="Times New Roman"/>
          <w:b/>
          <w:bCs/>
          <w:color w:val="156082" w:themeColor="accent1"/>
        </w:rPr>
      </w:pPr>
      <w:r w:rsidRPr="00C138A6">
        <w:rPr>
          <w:rFonts w:ascii="Times New Roman" w:hAnsi="Times New Roman" w:cs="Times New Roman"/>
          <w:b/>
          <w:bCs/>
          <w:color w:val="156082" w:themeColor="accent1"/>
        </w:rPr>
        <w:t>Control Framework</w:t>
      </w:r>
    </w:p>
    <w:p w14:paraId="3BB7649D"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lastRenderedPageBreak/>
        <w:t>"Control Framework" means policies, procedures, controls, governance mechanisms, monitoring processes, risk management systems, and compliance measures established by a Party.</w:t>
      </w:r>
    </w:p>
    <w:p w14:paraId="059BB674" w14:textId="77777777" w:rsidR="00C138A6" w:rsidRPr="00C138A6" w:rsidRDefault="00C138A6" w:rsidP="00C138A6">
      <w:pPr>
        <w:numPr>
          <w:ilvl w:val="0"/>
          <w:numId w:val="6"/>
        </w:numPr>
        <w:tabs>
          <w:tab w:val="clear" w:pos="360"/>
          <w:tab w:val="num" w:pos="720"/>
        </w:tabs>
        <w:jc w:val="both"/>
        <w:rPr>
          <w:rFonts w:ascii="Times New Roman" w:hAnsi="Times New Roman" w:cs="Times New Roman"/>
          <w:b/>
          <w:bCs/>
          <w:color w:val="156082" w:themeColor="accent1"/>
        </w:rPr>
      </w:pPr>
      <w:r w:rsidRPr="00C138A6">
        <w:rPr>
          <w:rFonts w:ascii="Times New Roman" w:hAnsi="Times New Roman" w:cs="Times New Roman"/>
          <w:b/>
          <w:bCs/>
          <w:color w:val="156082" w:themeColor="accent1"/>
        </w:rPr>
        <w:t>Corrective Action Plan</w:t>
      </w:r>
    </w:p>
    <w:p w14:paraId="13F818C1" w14:textId="01FC91F8"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"Corrective Action Plan" means any remediation plan, improvement plan, mitigation measure, action item, implementation roadmap, or corrective initiative developed in response to Audit Findings.</w:t>
      </w:r>
    </w:p>
    <w:p w14:paraId="2FDA54AB" w14:textId="77777777" w:rsidR="00C138A6" w:rsidRPr="00C138A6" w:rsidRDefault="00C138A6" w:rsidP="00C138A6">
      <w:pPr>
        <w:jc w:val="both"/>
        <w:rPr>
          <w:rFonts w:ascii="Times New Roman" w:hAnsi="Times New Roman" w:cs="Times New Roman"/>
          <w:b/>
          <w:bCs/>
          <w:color w:val="156082" w:themeColor="accent1"/>
        </w:rPr>
      </w:pPr>
      <w:r w:rsidRPr="00C138A6">
        <w:rPr>
          <w:rFonts w:ascii="Times New Roman" w:hAnsi="Times New Roman" w:cs="Times New Roman"/>
          <w:b/>
          <w:bCs/>
          <w:color w:val="156082" w:themeColor="accent1"/>
        </w:rPr>
        <w:t>D. CONFIDENTIAL INFORMATION EXPANSION</w:t>
      </w:r>
    </w:p>
    <w:p w14:paraId="65EEF292"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Without limitation, Confidential Information includes:</w:t>
      </w:r>
    </w:p>
    <w:p w14:paraId="1ADCABB3"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(a) audit plans, audit scopes, audit methodologies, audit procedures, audit schedules, audit programs, and audit strategies;</w:t>
      </w:r>
    </w:p>
    <w:p w14:paraId="1EB3B1A5"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(b) audit reports, audit findings, management responses, executive summaries, working papers, supporting documentation, and audit recommendations;</w:t>
      </w:r>
    </w:p>
    <w:p w14:paraId="6EB2C295"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(c) internal control frameworks, governance frameworks, compliance frameworks, risk management frameworks, and operational control procedures;</w:t>
      </w:r>
    </w:p>
    <w:p w14:paraId="5ADFBE72"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(d) financial records, accounting records, management reports, budgets, forecasts, financial analyses, and financial control documentation;</w:t>
      </w:r>
    </w:p>
    <w:p w14:paraId="549A000B"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(e) compliance reports, regulatory reports, inspection reports, investigation reports, monitoring reports, and assessment reports;</w:t>
      </w:r>
    </w:p>
    <w:p w14:paraId="33007DAA"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(f) operational procedures, workflows, business processes, operational assessments, operational metrics, and performance reviews;</w:t>
      </w:r>
    </w:p>
    <w:p w14:paraId="34E1AA2A"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(g) risk assessments, risk registers, mitigation plans, remediation plans, corrective action plans, and business continuity plans;</w:t>
      </w:r>
    </w:p>
    <w:p w14:paraId="5049EB11"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(h) employee records, training records, certifications, governance documentation, delegation structures, and management information;</w:t>
      </w:r>
    </w:p>
    <w:p w14:paraId="3ECBD4E6"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w:t>
      </w:r>
      <w:proofErr w:type="spellStart"/>
      <w:r w:rsidRPr="00C138A6">
        <w:rPr>
          <w:rFonts w:ascii="Times New Roman" w:hAnsi="Times New Roman" w:cs="Times New Roman"/>
          <w:color w:val="156082" w:themeColor="accent1"/>
        </w:rPr>
        <w:t>i</w:t>
      </w:r>
      <w:proofErr w:type="spellEnd"/>
      <w:r w:rsidRPr="00C138A6">
        <w:rPr>
          <w:rFonts w:ascii="Times New Roman" w:hAnsi="Times New Roman" w:cs="Times New Roman"/>
          <w:color w:val="156082" w:themeColor="accent1"/>
        </w:rPr>
        <w:t>) vendor assessments, supplier audits, contractor reviews, third-party assessments, and outsourcing reviews;</w:t>
      </w:r>
    </w:p>
    <w:p w14:paraId="2CB360B6"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(j) cybersecurity assessments, information security reviews, vulnerability assessments, penetration testing reports, and security audit findings;</w:t>
      </w:r>
    </w:p>
    <w:p w14:paraId="7891E1D5"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(k) ESG reports, sustainability assessments, environmental compliance reports, social impact assessments, and governance reviews;</w:t>
      </w:r>
    </w:p>
    <w:p w14:paraId="0F919FAB"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(l) communications relating to audit observations, audit findings, remediation measures, regulatory responses, and corrective actions; and</w:t>
      </w:r>
    </w:p>
    <w:p w14:paraId="0617B1E1" w14:textId="18493623"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lastRenderedPageBreak/>
        <w:t>(m) any other financial, operational, legal, compliance-related, governance-related, audit-related, technical, regulatory, strategic, or proprietary information disclosed in connection with the Audit.</w:t>
      </w:r>
    </w:p>
    <w:p w14:paraId="560FA661" w14:textId="77777777" w:rsidR="00C138A6" w:rsidRPr="00C138A6" w:rsidRDefault="00C138A6" w:rsidP="00C138A6">
      <w:pPr>
        <w:jc w:val="both"/>
        <w:rPr>
          <w:rFonts w:ascii="Times New Roman" w:hAnsi="Times New Roman" w:cs="Times New Roman"/>
          <w:b/>
          <w:bCs/>
          <w:color w:val="156082" w:themeColor="accent1"/>
        </w:rPr>
      </w:pPr>
      <w:r w:rsidRPr="00C138A6">
        <w:rPr>
          <w:rFonts w:ascii="Times New Roman" w:hAnsi="Times New Roman" w:cs="Times New Roman"/>
          <w:b/>
          <w:bCs/>
          <w:color w:val="156082" w:themeColor="accent1"/>
        </w:rPr>
        <w:t>E. OPTIONAL INTRODUCED CONTACTS DATASET</w:t>
      </w:r>
    </w:p>
    <w:p w14:paraId="316EC66F"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Auditors</w:t>
      </w:r>
    </w:p>
    <w:p w14:paraId="01BF5915"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Internal Auditors</w:t>
      </w:r>
    </w:p>
    <w:p w14:paraId="24C93C6B"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External Auditors</w:t>
      </w:r>
    </w:p>
    <w:p w14:paraId="571F9AC8"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Statutory Auditors</w:t>
      </w:r>
    </w:p>
    <w:p w14:paraId="7281C731"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Compliance Officers</w:t>
      </w:r>
    </w:p>
    <w:p w14:paraId="77C38926"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Risk Officers</w:t>
      </w:r>
    </w:p>
    <w:p w14:paraId="23717BCE"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Governance Committees</w:t>
      </w:r>
    </w:p>
    <w:p w14:paraId="53A75132"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Board Members</w:t>
      </w:r>
    </w:p>
    <w:p w14:paraId="54E2D051"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Regulatory Authorities</w:t>
      </w:r>
    </w:p>
    <w:p w14:paraId="1C5E9582"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Inspection Agencies</w:t>
      </w:r>
    </w:p>
    <w:p w14:paraId="739A6D25"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Certification Bodies</w:t>
      </w:r>
    </w:p>
    <w:p w14:paraId="065A2B3E"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Legal Advisors</w:t>
      </w:r>
    </w:p>
    <w:p w14:paraId="4C39944F"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Financial Advisors</w:t>
      </w:r>
    </w:p>
    <w:p w14:paraId="57FB69AC"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ESG Consultants</w:t>
      </w:r>
    </w:p>
    <w:p w14:paraId="6311D68E"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Cybersecurity Auditors</w:t>
      </w:r>
    </w:p>
    <w:p w14:paraId="3E60F514"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Technical Auditors</w:t>
      </w:r>
    </w:p>
    <w:p w14:paraId="28A6E4E5"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Vendors</w:t>
      </w:r>
    </w:p>
    <w:p w14:paraId="25A7FCDC"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Suppliers</w:t>
      </w:r>
    </w:p>
    <w:p w14:paraId="389C4B54"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Contractors</w:t>
      </w:r>
    </w:p>
    <w:p w14:paraId="5F02B353"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Government Authorities</w:t>
      </w:r>
    </w:p>
    <w:p w14:paraId="05A660E1" w14:textId="77777777" w:rsidR="00C138A6" w:rsidRPr="00C138A6" w:rsidRDefault="00C138A6" w:rsidP="00C138A6">
      <w:pPr>
        <w:jc w:val="both"/>
        <w:rPr>
          <w:rFonts w:ascii="Times New Roman" w:hAnsi="Times New Roman" w:cs="Times New Roman"/>
          <w:color w:val="156082" w:themeColor="accent1"/>
        </w:rPr>
      </w:pPr>
      <w:r w:rsidRPr="00C138A6">
        <w:rPr>
          <w:rFonts w:ascii="Times New Roman" w:hAnsi="Times New Roman" w:cs="Times New Roman"/>
          <w:color w:val="156082" w:themeColor="accent1"/>
        </w:rPr>
        <w:t>Commercial Counterparties</w:t>
      </w:r>
    </w:p>
    <w:p w14:paraId="2573FD73" w14:textId="77777777" w:rsidR="00C138A6" w:rsidRPr="00C138A6" w:rsidRDefault="00C138A6" w:rsidP="00C138A6">
      <w:pPr>
        <w:jc w:val="both"/>
        <w:rPr>
          <w:rFonts w:ascii="Times New Roman" w:hAnsi="Times New Roman" w:cs="Times New Roman"/>
          <w:color w:val="156082" w:themeColor="accent1"/>
        </w:rPr>
      </w:pPr>
    </w:p>
    <w:sectPr w:rsidR="00C138A6" w:rsidRPr="00C138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F5C70"/>
    <w:multiLevelType w:val="multilevel"/>
    <w:tmpl w:val="E4BECF04"/>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577F6310"/>
    <w:multiLevelType w:val="multilevel"/>
    <w:tmpl w:val="55E82B6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5A886D2B"/>
    <w:multiLevelType w:val="multilevel"/>
    <w:tmpl w:val="A7B2D34E"/>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5AAA006A"/>
    <w:multiLevelType w:val="multilevel"/>
    <w:tmpl w:val="0A9EA32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73E977A8"/>
    <w:multiLevelType w:val="multilevel"/>
    <w:tmpl w:val="659455B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ED2131E"/>
    <w:multiLevelType w:val="multilevel"/>
    <w:tmpl w:val="394A5BC4"/>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175144070">
    <w:abstractNumId w:val="1"/>
  </w:num>
  <w:num w:numId="2" w16cid:durableId="1135416793">
    <w:abstractNumId w:val="0"/>
  </w:num>
  <w:num w:numId="3" w16cid:durableId="1165511791">
    <w:abstractNumId w:val="3"/>
  </w:num>
  <w:num w:numId="4" w16cid:durableId="1368027446">
    <w:abstractNumId w:val="4"/>
  </w:num>
  <w:num w:numId="5" w16cid:durableId="1884321735">
    <w:abstractNumId w:val="5"/>
  </w:num>
  <w:num w:numId="6" w16cid:durableId="1948002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8A6"/>
    <w:rsid w:val="001C415A"/>
    <w:rsid w:val="00C13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0C58F"/>
  <w15:chartTrackingRefBased/>
  <w15:docId w15:val="{64953D89-F7AE-424D-90A8-3424A0279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8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8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8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8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8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8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8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8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8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8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8A6"/>
    <w:rPr>
      <w:rFonts w:eastAsiaTheme="majorEastAsia" w:cstheme="majorBidi"/>
      <w:color w:val="272727" w:themeColor="text1" w:themeTint="D8"/>
    </w:rPr>
  </w:style>
  <w:style w:type="paragraph" w:styleId="Title">
    <w:name w:val="Title"/>
    <w:basedOn w:val="Normal"/>
    <w:next w:val="Normal"/>
    <w:link w:val="TitleChar"/>
    <w:uiPriority w:val="10"/>
    <w:qFormat/>
    <w:rsid w:val="00C13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8A6"/>
    <w:pPr>
      <w:spacing w:before="160"/>
      <w:jc w:val="center"/>
    </w:pPr>
    <w:rPr>
      <w:i/>
      <w:iCs/>
      <w:color w:val="404040" w:themeColor="text1" w:themeTint="BF"/>
    </w:rPr>
  </w:style>
  <w:style w:type="character" w:customStyle="1" w:styleId="QuoteChar">
    <w:name w:val="Quote Char"/>
    <w:basedOn w:val="DefaultParagraphFont"/>
    <w:link w:val="Quote"/>
    <w:uiPriority w:val="29"/>
    <w:rsid w:val="00C138A6"/>
    <w:rPr>
      <w:i/>
      <w:iCs/>
      <w:color w:val="404040" w:themeColor="text1" w:themeTint="BF"/>
    </w:rPr>
  </w:style>
  <w:style w:type="paragraph" w:styleId="ListParagraph">
    <w:name w:val="List Paragraph"/>
    <w:basedOn w:val="Normal"/>
    <w:uiPriority w:val="34"/>
    <w:qFormat/>
    <w:rsid w:val="00C138A6"/>
    <w:pPr>
      <w:ind w:left="720"/>
      <w:contextualSpacing/>
    </w:pPr>
  </w:style>
  <w:style w:type="character" w:styleId="IntenseEmphasis">
    <w:name w:val="Intense Emphasis"/>
    <w:basedOn w:val="DefaultParagraphFont"/>
    <w:uiPriority w:val="21"/>
    <w:qFormat/>
    <w:rsid w:val="00C138A6"/>
    <w:rPr>
      <w:i/>
      <w:iCs/>
      <w:color w:val="0F4761" w:themeColor="accent1" w:themeShade="BF"/>
    </w:rPr>
  </w:style>
  <w:style w:type="paragraph" w:styleId="IntenseQuote">
    <w:name w:val="Intense Quote"/>
    <w:basedOn w:val="Normal"/>
    <w:next w:val="Normal"/>
    <w:link w:val="IntenseQuoteChar"/>
    <w:uiPriority w:val="30"/>
    <w:qFormat/>
    <w:rsid w:val="00C138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8A6"/>
    <w:rPr>
      <w:i/>
      <w:iCs/>
      <w:color w:val="0F4761" w:themeColor="accent1" w:themeShade="BF"/>
    </w:rPr>
  </w:style>
  <w:style w:type="character" w:styleId="IntenseReference">
    <w:name w:val="Intense Reference"/>
    <w:basedOn w:val="DefaultParagraphFont"/>
    <w:uiPriority w:val="32"/>
    <w:qFormat/>
    <w:rsid w:val="00C138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694</Words>
  <Characters>3956</Characters>
  <Application>Microsoft Office Word</Application>
  <DocSecurity>0</DocSecurity>
  <Lines>32</Lines>
  <Paragraphs>9</Paragraphs>
  <ScaleCrop>false</ScaleCrop>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2026-06-09T17:53:00Z</dcterms:created>
  <dcterms:modified xsi:type="dcterms:W3CDTF">2026-06-09T17:55:00Z</dcterms:modified>
</cp:coreProperties>
</file>