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127C4" w14:textId="77777777" w:rsidR="00E2637B" w:rsidRPr="00E2637B" w:rsidRDefault="00E2637B" w:rsidP="00E2637B">
      <w:pPr>
        <w:jc w:val="center"/>
        <w:rPr>
          <w:rFonts w:ascii="Times New Roman" w:hAnsi="Times New Roman" w:cs="Times New Roman"/>
          <w:b/>
          <w:bCs/>
          <w:color w:val="156082" w:themeColor="accent1"/>
          <w:u w:val="single"/>
        </w:rPr>
      </w:pPr>
      <w:r w:rsidRPr="00E2637B">
        <w:rPr>
          <w:rFonts w:ascii="Times New Roman" w:hAnsi="Times New Roman" w:cs="Times New Roman"/>
          <w:b/>
          <w:bCs/>
          <w:color w:val="156082" w:themeColor="accent1"/>
          <w:u w:val="single"/>
        </w:rPr>
        <w:t>RE-01 – SOLAR PROJECT DISCUSSIONS</w:t>
      </w:r>
    </w:p>
    <w:p w14:paraId="645F6C0F" w14:textId="77777777" w:rsidR="00E2637B" w:rsidRPr="00E2637B" w:rsidRDefault="00E2637B" w:rsidP="00E2637B">
      <w:pPr>
        <w:jc w:val="both"/>
        <w:rPr>
          <w:rFonts w:ascii="Times New Roman" w:hAnsi="Times New Roman" w:cs="Times New Roman"/>
          <w:b/>
          <w:bCs/>
          <w:color w:val="156082" w:themeColor="accent1"/>
        </w:rPr>
      </w:pPr>
      <w:r w:rsidRPr="00E2637B">
        <w:rPr>
          <w:rFonts w:ascii="Times New Roman" w:hAnsi="Times New Roman" w:cs="Times New Roman"/>
          <w:b/>
          <w:bCs/>
          <w:color w:val="156082" w:themeColor="accent1"/>
        </w:rPr>
        <w:t>A. PURPOSE DEFINITION</w:t>
      </w:r>
    </w:p>
    <w:p w14:paraId="04397AD1" w14:textId="5E00A2E3"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"Purpose" means the evaluation, discussion, development, financing, construction, acquisition, operation, maintenance, commercialization, investment, procurement, ownership, transfer, or potential implementation of one or more solar power projects, solar energy facilities, solar generation assets, solar parks, rooftop solar systems, captive solar projects, open access solar projects, or other solar energy opportunities.</w:t>
      </w:r>
    </w:p>
    <w:p w14:paraId="2C294D83" w14:textId="77777777" w:rsidR="00E2637B" w:rsidRPr="00E2637B" w:rsidRDefault="00E2637B" w:rsidP="00E2637B">
      <w:pPr>
        <w:jc w:val="both"/>
        <w:rPr>
          <w:rFonts w:ascii="Times New Roman" w:hAnsi="Times New Roman" w:cs="Times New Roman"/>
          <w:b/>
          <w:bCs/>
          <w:color w:val="156082" w:themeColor="accent1"/>
        </w:rPr>
      </w:pPr>
      <w:r w:rsidRPr="00E2637B">
        <w:rPr>
          <w:rFonts w:ascii="Times New Roman" w:hAnsi="Times New Roman" w:cs="Times New Roman"/>
          <w:b/>
          <w:bCs/>
          <w:color w:val="156082" w:themeColor="accent1"/>
        </w:rPr>
        <w:t>B. RECITAL VARIANT</w:t>
      </w:r>
    </w:p>
    <w:p w14:paraId="478F6D29" w14:textId="77777777" w:rsidR="00E2637B" w:rsidRPr="00E2637B" w:rsidRDefault="00E2637B" w:rsidP="00E2637B">
      <w:pPr>
        <w:jc w:val="both"/>
        <w:rPr>
          <w:rFonts w:ascii="Times New Roman" w:hAnsi="Times New Roman" w:cs="Times New Roman"/>
          <w:color w:val="156082" w:themeColor="accent1"/>
        </w:rPr>
      </w:pPr>
      <w:proofErr w:type="gramStart"/>
      <w:r w:rsidRPr="00E2637B">
        <w:rPr>
          <w:rFonts w:ascii="Times New Roman" w:hAnsi="Times New Roman" w:cs="Times New Roman"/>
          <w:color w:val="156082" w:themeColor="accent1"/>
        </w:rPr>
        <w:t>WHEREAS,</w:t>
      </w:r>
      <w:proofErr w:type="gramEnd"/>
      <w:r w:rsidRPr="00E2637B">
        <w:rPr>
          <w:rFonts w:ascii="Times New Roman" w:hAnsi="Times New Roman" w:cs="Times New Roman"/>
          <w:color w:val="156082" w:themeColor="accent1"/>
        </w:rPr>
        <w:t xml:space="preserve"> the Parties desire to evaluate and discuss one or more solar energy projects, solar generation opportunities, renewable energy investments, solar development opportunities, or related commercial arrangements;</w:t>
      </w:r>
    </w:p>
    <w:p w14:paraId="645B9E2D"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WHEREAS, in connection with such discussions, the Parties may disclose and exchange confidential technical, commercial, financial, operational, regulatory, environmental, project-related, and proprietary information;</w:t>
      </w:r>
    </w:p>
    <w:p w14:paraId="2DB00E15" w14:textId="16E11AD8" w:rsidR="00E2637B" w:rsidRPr="00E2637B" w:rsidRDefault="00E2637B" w:rsidP="00E2637B">
      <w:pPr>
        <w:jc w:val="both"/>
        <w:rPr>
          <w:rFonts w:ascii="Times New Roman" w:hAnsi="Times New Roman" w:cs="Times New Roman"/>
          <w:color w:val="156082" w:themeColor="accent1"/>
        </w:rPr>
      </w:pPr>
      <w:proofErr w:type="gramStart"/>
      <w:r w:rsidRPr="00E2637B">
        <w:rPr>
          <w:rFonts w:ascii="Times New Roman" w:hAnsi="Times New Roman" w:cs="Times New Roman"/>
          <w:color w:val="156082" w:themeColor="accent1"/>
        </w:rPr>
        <w:t>WHEREAS,</w:t>
      </w:r>
      <w:proofErr w:type="gramEnd"/>
      <w:r w:rsidRPr="00E2637B">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561903B5" w14:textId="77777777" w:rsidR="00E2637B" w:rsidRPr="00E2637B" w:rsidRDefault="00E2637B" w:rsidP="00E2637B">
      <w:pPr>
        <w:jc w:val="both"/>
        <w:rPr>
          <w:rFonts w:ascii="Times New Roman" w:hAnsi="Times New Roman" w:cs="Times New Roman"/>
          <w:b/>
          <w:bCs/>
          <w:color w:val="156082" w:themeColor="accent1"/>
        </w:rPr>
      </w:pPr>
      <w:r w:rsidRPr="00E2637B">
        <w:rPr>
          <w:rFonts w:ascii="Times New Roman" w:hAnsi="Times New Roman" w:cs="Times New Roman"/>
          <w:b/>
          <w:bCs/>
          <w:color w:val="156082" w:themeColor="accent1"/>
        </w:rPr>
        <w:t>C. ADDITIONAL DEFINITIONS</w:t>
      </w:r>
    </w:p>
    <w:p w14:paraId="18B02CEB" w14:textId="77777777" w:rsidR="00E2637B" w:rsidRPr="00E2637B" w:rsidRDefault="00E2637B" w:rsidP="00E2637B">
      <w:pPr>
        <w:numPr>
          <w:ilvl w:val="0"/>
          <w:numId w:val="7"/>
        </w:numPr>
        <w:jc w:val="both"/>
        <w:rPr>
          <w:rFonts w:ascii="Times New Roman" w:hAnsi="Times New Roman" w:cs="Times New Roman"/>
          <w:b/>
          <w:bCs/>
          <w:color w:val="156082" w:themeColor="accent1"/>
        </w:rPr>
      </w:pPr>
      <w:r w:rsidRPr="00E2637B">
        <w:rPr>
          <w:rFonts w:ascii="Times New Roman" w:hAnsi="Times New Roman" w:cs="Times New Roman"/>
          <w:b/>
          <w:bCs/>
          <w:color w:val="156082" w:themeColor="accent1"/>
        </w:rPr>
        <w:t>Solar Project</w:t>
      </w:r>
    </w:p>
    <w:p w14:paraId="39B7F802"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"Solar Project" means any solar photovoltaic (PV) project, rooftop solar project, utility-scale solar project, floating solar project, captive solar project, open access solar project, solar park, or solar energy generation facility.</w:t>
      </w:r>
    </w:p>
    <w:p w14:paraId="61B226E3" w14:textId="77777777" w:rsidR="00E2637B" w:rsidRPr="00E2637B" w:rsidRDefault="00E2637B" w:rsidP="00E2637B">
      <w:pPr>
        <w:numPr>
          <w:ilvl w:val="0"/>
          <w:numId w:val="8"/>
        </w:numPr>
        <w:jc w:val="both"/>
        <w:rPr>
          <w:rFonts w:ascii="Times New Roman" w:hAnsi="Times New Roman" w:cs="Times New Roman"/>
          <w:b/>
          <w:bCs/>
          <w:color w:val="156082" w:themeColor="accent1"/>
        </w:rPr>
      </w:pPr>
      <w:r w:rsidRPr="00E2637B">
        <w:rPr>
          <w:rFonts w:ascii="Times New Roman" w:hAnsi="Times New Roman" w:cs="Times New Roman"/>
          <w:b/>
          <w:bCs/>
          <w:color w:val="156082" w:themeColor="accent1"/>
        </w:rPr>
        <w:t>Project Information</w:t>
      </w:r>
    </w:p>
    <w:p w14:paraId="0A8ABB38"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"Project Information" means information relating to project development, project planning, project execution, project operation, project performance, project economics, and project management activities.</w:t>
      </w:r>
    </w:p>
    <w:p w14:paraId="073D0447" w14:textId="77777777" w:rsidR="00E2637B" w:rsidRPr="00E2637B" w:rsidRDefault="00E2637B" w:rsidP="00E2637B">
      <w:pPr>
        <w:numPr>
          <w:ilvl w:val="0"/>
          <w:numId w:val="9"/>
        </w:numPr>
        <w:jc w:val="both"/>
        <w:rPr>
          <w:rFonts w:ascii="Times New Roman" w:hAnsi="Times New Roman" w:cs="Times New Roman"/>
          <w:b/>
          <w:bCs/>
          <w:color w:val="156082" w:themeColor="accent1"/>
        </w:rPr>
      </w:pPr>
      <w:r w:rsidRPr="00E2637B">
        <w:rPr>
          <w:rFonts w:ascii="Times New Roman" w:hAnsi="Times New Roman" w:cs="Times New Roman"/>
          <w:b/>
          <w:bCs/>
          <w:color w:val="156082" w:themeColor="accent1"/>
        </w:rPr>
        <w:t>Site Information</w:t>
      </w:r>
    </w:p>
    <w:p w14:paraId="4AD9BC5C"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"Site Information" means information relating to land parcels, project locations, site surveys, topographical surveys, geotechnical surveys, site assessments, environmental assessments, and project site conditions.</w:t>
      </w:r>
    </w:p>
    <w:p w14:paraId="1E1BE17A" w14:textId="77777777" w:rsidR="00E2637B" w:rsidRPr="00E2637B" w:rsidRDefault="00E2637B" w:rsidP="00E2637B">
      <w:pPr>
        <w:numPr>
          <w:ilvl w:val="0"/>
          <w:numId w:val="10"/>
        </w:numPr>
        <w:jc w:val="both"/>
        <w:rPr>
          <w:rFonts w:ascii="Times New Roman" w:hAnsi="Times New Roman" w:cs="Times New Roman"/>
          <w:b/>
          <w:bCs/>
          <w:color w:val="156082" w:themeColor="accent1"/>
        </w:rPr>
      </w:pPr>
      <w:r w:rsidRPr="00E2637B">
        <w:rPr>
          <w:rFonts w:ascii="Times New Roman" w:hAnsi="Times New Roman" w:cs="Times New Roman"/>
          <w:b/>
          <w:bCs/>
          <w:color w:val="156082" w:themeColor="accent1"/>
        </w:rPr>
        <w:t>Solar Resource Information</w:t>
      </w:r>
    </w:p>
    <w:p w14:paraId="2EA5C6CF"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"Solar Resource Information" means solar irradiation data, solar yield assessments, generation forecasts, resource studies, meteorological data, and performance projections.</w:t>
      </w:r>
    </w:p>
    <w:p w14:paraId="28C8C399" w14:textId="77777777" w:rsidR="00E2637B" w:rsidRPr="00E2637B" w:rsidRDefault="00E2637B" w:rsidP="00E2637B">
      <w:pPr>
        <w:numPr>
          <w:ilvl w:val="0"/>
          <w:numId w:val="11"/>
        </w:numPr>
        <w:jc w:val="both"/>
        <w:rPr>
          <w:rFonts w:ascii="Times New Roman" w:hAnsi="Times New Roman" w:cs="Times New Roman"/>
          <w:b/>
          <w:bCs/>
          <w:color w:val="156082" w:themeColor="accent1"/>
        </w:rPr>
      </w:pPr>
      <w:r w:rsidRPr="00E2637B">
        <w:rPr>
          <w:rFonts w:ascii="Times New Roman" w:hAnsi="Times New Roman" w:cs="Times New Roman"/>
          <w:b/>
          <w:bCs/>
          <w:color w:val="156082" w:themeColor="accent1"/>
        </w:rPr>
        <w:t>Project Assets</w:t>
      </w:r>
    </w:p>
    <w:p w14:paraId="39049A9A"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lastRenderedPageBreak/>
        <w:t>"Project Assets" means solar modules, inverters, mounting structures, transformers, transmission systems, substations, evacuation infrastructure, batteries, equipment, and related project infrastructure.</w:t>
      </w:r>
    </w:p>
    <w:p w14:paraId="00ABCD82" w14:textId="77777777" w:rsidR="00E2637B" w:rsidRPr="00E2637B" w:rsidRDefault="00E2637B" w:rsidP="00E2637B">
      <w:pPr>
        <w:numPr>
          <w:ilvl w:val="0"/>
          <w:numId w:val="12"/>
        </w:numPr>
        <w:jc w:val="both"/>
        <w:rPr>
          <w:rFonts w:ascii="Times New Roman" w:hAnsi="Times New Roman" w:cs="Times New Roman"/>
          <w:b/>
          <w:bCs/>
          <w:color w:val="156082" w:themeColor="accent1"/>
        </w:rPr>
      </w:pPr>
      <w:r w:rsidRPr="00E2637B">
        <w:rPr>
          <w:rFonts w:ascii="Times New Roman" w:hAnsi="Times New Roman" w:cs="Times New Roman"/>
          <w:b/>
          <w:bCs/>
          <w:color w:val="156082" w:themeColor="accent1"/>
        </w:rPr>
        <w:t>Project Documents</w:t>
      </w:r>
    </w:p>
    <w:p w14:paraId="09D8B960" w14:textId="21703F2A"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"Project Documents" means permits, approvals, licenses, EPC contracts, O&amp;M contracts, land agreements, financing documents, power purchase agreements, and other project-related documentation.</w:t>
      </w:r>
    </w:p>
    <w:p w14:paraId="5A4C3C83" w14:textId="77777777" w:rsidR="00E2637B" w:rsidRPr="00E2637B" w:rsidRDefault="00E2637B" w:rsidP="00E2637B">
      <w:pPr>
        <w:jc w:val="both"/>
        <w:rPr>
          <w:rFonts w:ascii="Times New Roman" w:hAnsi="Times New Roman" w:cs="Times New Roman"/>
          <w:b/>
          <w:bCs/>
          <w:color w:val="156082" w:themeColor="accent1"/>
        </w:rPr>
      </w:pPr>
      <w:r w:rsidRPr="00E2637B">
        <w:rPr>
          <w:rFonts w:ascii="Times New Roman" w:hAnsi="Times New Roman" w:cs="Times New Roman"/>
          <w:b/>
          <w:bCs/>
          <w:color w:val="156082" w:themeColor="accent1"/>
        </w:rPr>
        <w:t>D. CONFIDENTIAL INFORMATION EXPANSION</w:t>
      </w:r>
    </w:p>
    <w:p w14:paraId="39BA66F9"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Without limitation, Confidential Information includes:</w:t>
      </w:r>
    </w:p>
    <w:p w14:paraId="3F0D4230"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(a) solar irradiation studies, generation studies, yield assessments, energy simulations, performance analyses, and resource assessments;</w:t>
      </w:r>
    </w:p>
    <w:p w14:paraId="7AB0FC35"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(b) site assessments, land records, survey reports, environmental reports, geotechnical reports, and project feasibility studies;</w:t>
      </w:r>
    </w:p>
    <w:p w14:paraId="72C8761C"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(c) project layouts, engineering designs, technical specifications, single-line diagrams, system configurations, and project drawings;</w:t>
      </w:r>
    </w:p>
    <w:p w14:paraId="0F680FEE"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(d) EPC proposals, O&amp;M proposals, project schedules, project budgets, implementation plans, and project execution strategies;</w:t>
      </w:r>
    </w:p>
    <w:p w14:paraId="2637C566"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(e) project financial models, tariffs, project economics, revenue forecasts, financing plans, debt structures, and investment analyses;</w:t>
      </w:r>
    </w:p>
    <w:p w14:paraId="449CACC7"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(f) power purchase arrangements, corporate offtake arrangements, open access arrangements, captive structures, and energy sale arrangements;</w:t>
      </w:r>
    </w:p>
    <w:p w14:paraId="499D1626"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(g) project approvals, regulatory approvals, permits, licenses, environmental clearances, and compliance documentation;</w:t>
      </w:r>
    </w:p>
    <w:p w14:paraId="2A679110"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(h) equipment specifications, supplier information, procurement plans, vendor evaluations, and technical assessments;</w:t>
      </w:r>
    </w:p>
    <w:p w14:paraId="6234E3CF"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w:t>
      </w:r>
      <w:proofErr w:type="spellStart"/>
      <w:r w:rsidRPr="00E2637B">
        <w:rPr>
          <w:rFonts w:ascii="Times New Roman" w:hAnsi="Times New Roman" w:cs="Times New Roman"/>
          <w:color w:val="156082" w:themeColor="accent1"/>
        </w:rPr>
        <w:t>i</w:t>
      </w:r>
      <w:proofErr w:type="spellEnd"/>
      <w:r w:rsidRPr="00E2637B">
        <w:rPr>
          <w:rFonts w:ascii="Times New Roman" w:hAnsi="Times New Roman" w:cs="Times New Roman"/>
          <w:color w:val="156082" w:themeColor="accent1"/>
        </w:rPr>
        <w:t>) project performance reports, operational reports, maintenance reports, availability reports, and generation data;</w:t>
      </w:r>
    </w:p>
    <w:p w14:paraId="2214639A"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(j) acquisition opportunities, investment opportunities, project sale opportunities, and strategic partnership opportunities;</w:t>
      </w:r>
    </w:p>
    <w:p w14:paraId="033DD7E7"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(k) carbon credit opportunities, REC opportunities, sustainability initiatives, and ESG-related information; and</w:t>
      </w:r>
    </w:p>
    <w:p w14:paraId="1AFD6E80" w14:textId="64DD6A28"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(l) any other technical, commercial, financial, operational, environmental, regulatory, project-related, renewable-energy-related, or proprietary information disclosed in connection with the Solar Project.</w:t>
      </w:r>
    </w:p>
    <w:p w14:paraId="0784EFA8" w14:textId="77777777" w:rsidR="00E2637B" w:rsidRPr="00E2637B" w:rsidRDefault="00E2637B" w:rsidP="00E2637B">
      <w:pPr>
        <w:jc w:val="both"/>
        <w:rPr>
          <w:rFonts w:ascii="Times New Roman" w:hAnsi="Times New Roman" w:cs="Times New Roman"/>
          <w:b/>
          <w:bCs/>
          <w:color w:val="156082" w:themeColor="accent1"/>
        </w:rPr>
      </w:pPr>
      <w:r w:rsidRPr="00E2637B">
        <w:rPr>
          <w:rFonts w:ascii="Times New Roman" w:hAnsi="Times New Roman" w:cs="Times New Roman"/>
          <w:b/>
          <w:bCs/>
          <w:color w:val="156082" w:themeColor="accent1"/>
        </w:rPr>
        <w:t>E. OPTIONAL INTRODUCED CONTACTS DATASET</w:t>
      </w:r>
    </w:p>
    <w:p w14:paraId="11EABAA1"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lastRenderedPageBreak/>
        <w:t>Solar Developers</w:t>
      </w:r>
    </w:p>
    <w:p w14:paraId="7506679C"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Project Owners</w:t>
      </w:r>
    </w:p>
    <w:p w14:paraId="11C1C38F"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EPC Contractors</w:t>
      </w:r>
    </w:p>
    <w:p w14:paraId="51781067"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O&amp;M Contractors</w:t>
      </w:r>
    </w:p>
    <w:p w14:paraId="061A15E4"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Module Suppliers</w:t>
      </w:r>
    </w:p>
    <w:p w14:paraId="31C67078"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Inverter Suppliers</w:t>
      </w:r>
    </w:p>
    <w:p w14:paraId="24D57E9E"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Investors</w:t>
      </w:r>
    </w:p>
    <w:p w14:paraId="2D6730C4"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Lenders</w:t>
      </w:r>
    </w:p>
    <w:p w14:paraId="6AC69FF9"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Banks</w:t>
      </w:r>
    </w:p>
    <w:p w14:paraId="60F40C51" w14:textId="77777777" w:rsidR="00E2637B" w:rsidRPr="00E2637B" w:rsidRDefault="00E2637B" w:rsidP="00E2637B">
      <w:pPr>
        <w:jc w:val="both"/>
        <w:rPr>
          <w:rFonts w:ascii="Times New Roman" w:hAnsi="Times New Roman" w:cs="Times New Roman"/>
          <w:color w:val="156082" w:themeColor="accent1"/>
        </w:rPr>
      </w:pPr>
      <w:proofErr w:type="gramStart"/>
      <w:r w:rsidRPr="00E2637B">
        <w:rPr>
          <w:rFonts w:ascii="Times New Roman" w:hAnsi="Times New Roman" w:cs="Times New Roman"/>
          <w:color w:val="156082" w:themeColor="accent1"/>
        </w:rPr>
        <w:t>Land Owners</w:t>
      </w:r>
      <w:proofErr w:type="gramEnd"/>
    </w:p>
    <w:p w14:paraId="0D8958D2"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Government Authorities</w:t>
      </w:r>
    </w:p>
    <w:p w14:paraId="69211826"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DISCOMs</w:t>
      </w:r>
    </w:p>
    <w:p w14:paraId="35A85BEC"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Open Access Consumers</w:t>
      </w:r>
    </w:p>
    <w:p w14:paraId="16DB38B7"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 xml:space="preserve">Corporate </w:t>
      </w:r>
      <w:proofErr w:type="spellStart"/>
      <w:r w:rsidRPr="00E2637B">
        <w:rPr>
          <w:rFonts w:ascii="Times New Roman" w:hAnsi="Times New Roman" w:cs="Times New Roman"/>
          <w:color w:val="156082" w:themeColor="accent1"/>
        </w:rPr>
        <w:t>Offtakers</w:t>
      </w:r>
      <w:proofErr w:type="spellEnd"/>
    </w:p>
    <w:p w14:paraId="731B7EFF"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Transmission Utilities</w:t>
      </w:r>
    </w:p>
    <w:p w14:paraId="00E3F786"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Consultants</w:t>
      </w:r>
    </w:p>
    <w:p w14:paraId="449B7EF6"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Independent Engineers</w:t>
      </w:r>
    </w:p>
    <w:p w14:paraId="1C626E73"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Project Advisors</w:t>
      </w:r>
    </w:p>
    <w:p w14:paraId="0733F0DF"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Regulatory Authorities</w:t>
      </w:r>
    </w:p>
    <w:p w14:paraId="6EAC4C3D" w14:textId="77777777" w:rsidR="00E2637B" w:rsidRPr="00E2637B" w:rsidRDefault="00E2637B" w:rsidP="00E2637B">
      <w:pPr>
        <w:jc w:val="both"/>
        <w:rPr>
          <w:rFonts w:ascii="Times New Roman" w:hAnsi="Times New Roman" w:cs="Times New Roman"/>
          <w:color w:val="156082" w:themeColor="accent1"/>
        </w:rPr>
      </w:pPr>
      <w:r w:rsidRPr="00E2637B">
        <w:rPr>
          <w:rFonts w:ascii="Times New Roman" w:hAnsi="Times New Roman" w:cs="Times New Roman"/>
          <w:color w:val="156082" w:themeColor="accent1"/>
        </w:rPr>
        <w:t>Strategic Partners</w:t>
      </w:r>
    </w:p>
    <w:p w14:paraId="5470A660" w14:textId="77777777" w:rsidR="00E2637B" w:rsidRPr="00E2637B" w:rsidRDefault="00E2637B" w:rsidP="00E2637B">
      <w:pPr>
        <w:jc w:val="both"/>
        <w:rPr>
          <w:rFonts w:ascii="Times New Roman" w:hAnsi="Times New Roman" w:cs="Times New Roman"/>
          <w:color w:val="156082" w:themeColor="accent1"/>
        </w:rPr>
      </w:pPr>
    </w:p>
    <w:sectPr w:rsidR="00E2637B" w:rsidRPr="00E263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0B79"/>
    <w:multiLevelType w:val="multilevel"/>
    <w:tmpl w:val="C2DC269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835F9A"/>
    <w:multiLevelType w:val="multilevel"/>
    <w:tmpl w:val="C91010D6"/>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8F004B4"/>
    <w:multiLevelType w:val="multilevel"/>
    <w:tmpl w:val="2EA4AFC6"/>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5E92F56"/>
    <w:multiLevelType w:val="multilevel"/>
    <w:tmpl w:val="489853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687C28"/>
    <w:multiLevelType w:val="multilevel"/>
    <w:tmpl w:val="D8302952"/>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C5B5769"/>
    <w:multiLevelType w:val="multilevel"/>
    <w:tmpl w:val="2174E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270576"/>
    <w:multiLevelType w:val="multilevel"/>
    <w:tmpl w:val="5D18FC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993738"/>
    <w:multiLevelType w:val="multilevel"/>
    <w:tmpl w:val="5E266FD2"/>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FB00AE8"/>
    <w:multiLevelType w:val="multilevel"/>
    <w:tmpl w:val="0B90CE96"/>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55A8439B"/>
    <w:multiLevelType w:val="multilevel"/>
    <w:tmpl w:val="898AF6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2224BB"/>
    <w:multiLevelType w:val="multilevel"/>
    <w:tmpl w:val="AD983B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5E29EB"/>
    <w:multiLevelType w:val="multilevel"/>
    <w:tmpl w:val="910E6E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286582">
    <w:abstractNumId w:val="5"/>
  </w:num>
  <w:num w:numId="2" w16cid:durableId="269776405">
    <w:abstractNumId w:val="3"/>
  </w:num>
  <w:num w:numId="3" w16cid:durableId="1265110384">
    <w:abstractNumId w:val="9"/>
  </w:num>
  <w:num w:numId="4" w16cid:durableId="1899901427">
    <w:abstractNumId w:val="6"/>
  </w:num>
  <w:num w:numId="5" w16cid:durableId="902376350">
    <w:abstractNumId w:val="10"/>
  </w:num>
  <w:num w:numId="6" w16cid:durableId="198510952">
    <w:abstractNumId w:val="11"/>
  </w:num>
  <w:num w:numId="7" w16cid:durableId="2095128752">
    <w:abstractNumId w:val="0"/>
  </w:num>
  <w:num w:numId="8" w16cid:durableId="3367340">
    <w:abstractNumId w:val="8"/>
  </w:num>
  <w:num w:numId="9" w16cid:durableId="582689673">
    <w:abstractNumId w:val="7"/>
  </w:num>
  <w:num w:numId="10" w16cid:durableId="453403000">
    <w:abstractNumId w:val="1"/>
  </w:num>
  <w:num w:numId="11" w16cid:durableId="1602565734">
    <w:abstractNumId w:val="2"/>
  </w:num>
  <w:num w:numId="12" w16cid:durableId="14975295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37B"/>
    <w:rsid w:val="001D50F3"/>
    <w:rsid w:val="00E263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86062"/>
  <w15:chartTrackingRefBased/>
  <w15:docId w15:val="{AFD655AD-2FD2-4286-BF6B-E4C7B47E5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3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3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3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3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3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3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3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3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37B"/>
    <w:rPr>
      <w:rFonts w:eastAsiaTheme="majorEastAsia" w:cstheme="majorBidi"/>
      <w:color w:val="272727" w:themeColor="text1" w:themeTint="D8"/>
    </w:rPr>
  </w:style>
  <w:style w:type="paragraph" w:styleId="Title">
    <w:name w:val="Title"/>
    <w:basedOn w:val="Normal"/>
    <w:next w:val="Normal"/>
    <w:link w:val="TitleChar"/>
    <w:uiPriority w:val="10"/>
    <w:qFormat/>
    <w:rsid w:val="00E26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37B"/>
    <w:pPr>
      <w:spacing w:before="160"/>
      <w:jc w:val="center"/>
    </w:pPr>
    <w:rPr>
      <w:i/>
      <w:iCs/>
      <w:color w:val="404040" w:themeColor="text1" w:themeTint="BF"/>
    </w:rPr>
  </w:style>
  <w:style w:type="character" w:customStyle="1" w:styleId="QuoteChar">
    <w:name w:val="Quote Char"/>
    <w:basedOn w:val="DefaultParagraphFont"/>
    <w:link w:val="Quote"/>
    <w:uiPriority w:val="29"/>
    <w:rsid w:val="00E2637B"/>
    <w:rPr>
      <w:i/>
      <w:iCs/>
      <w:color w:val="404040" w:themeColor="text1" w:themeTint="BF"/>
    </w:rPr>
  </w:style>
  <w:style w:type="paragraph" w:styleId="ListParagraph">
    <w:name w:val="List Paragraph"/>
    <w:basedOn w:val="Normal"/>
    <w:uiPriority w:val="34"/>
    <w:qFormat/>
    <w:rsid w:val="00E2637B"/>
    <w:pPr>
      <w:ind w:left="720"/>
      <w:contextualSpacing/>
    </w:pPr>
  </w:style>
  <w:style w:type="character" w:styleId="IntenseEmphasis">
    <w:name w:val="Intense Emphasis"/>
    <w:basedOn w:val="DefaultParagraphFont"/>
    <w:uiPriority w:val="21"/>
    <w:qFormat/>
    <w:rsid w:val="00E2637B"/>
    <w:rPr>
      <w:i/>
      <w:iCs/>
      <w:color w:val="0F4761" w:themeColor="accent1" w:themeShade="BF"/>
    </w:rPr>
  </w:style>
  <w:style w:type="paragraph" w:styleId="IntenseQuote">
    <w:name w:val="Intense Quote"/>
    <w:basedOn w:val="Normal"/>
    <w:next w:val="Normal"/>
    <w:link w:val="IntenseQuoteChar"/>
    <w:uiPriority w:val="30"/>
    <w:qFormat/>
    <w:rsid w:val="00E26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37B"/>
    <w:rPr>
      <w:i/>
      <w:iCs/>
      <w:color w:val="0F4761" w:themeColor="accent1" w:themeShade="BF"/>
    </w:rPr>
  </w:style>
  <w:style w:type="character" w:styleId="IntenseReference">
    <w:name w:val="Intense Reference"/>
    <w:basedOn w:val="DefaultParagraphFont"/>
    <w:uiPriority w:val="32"/>
    <w:qFormat/>
    <w:rsid w:val="00E263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673</Words>
  <Characters>3841</Characters>
  <Application>Microsoft Office Word</Application>
  <DocSecurity>0</DocSecurity>
  <Lines>32</Lines>
  <Paragraphs>9</Paragraphs>
  <ScaleCrop>false</ScaleCrop>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2026-06-09T18:11:00Z</dcterms:created>
  <dcterms:modified xsi:type="dcterms:W3CDTF">2026-06-09T18:12:00Z</dcterms:modified>
</cp:coreProperties>
</file>