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97B5" w14:textId="77777777" w:rsidR="00555122" w:rsidRPr="00555122" w:rsidRDefault="00555122" w:rsidP="00555122">
      <w:pPr>
        <w:jc w:val="center"/>
        <w:rPr>
          <w:rFonts w:ascii="Times New Roman" w:hAnsi="Times New Roman" w:cs="Times New Roman"/>
          <w:b/>
          <w:bCs/>
          <w:color w:val="156082" w:themeColor="accent1"/>
          <w:u w:val="single"/>
        </w:rPr>
      </w:pPr>
      <w:r w:rsidRPr="00555122">
        <w:rPr>
          <w:rFonts w:ascii="Times New Roman" w:hAnsi="Times New Roman" w:cs="Times New Roman"/>
          <w:b/>
          <w:bCs/>
          <w:color w:val="156082" w:themeColor="accent1"/>
          <w:u w:val="single"/>
        </w:rPr>
        <w:t>RE-02 – WIND PROJECT DISCUSSIONS</w:t>
      </w:r>
    </w:p>
    <w:p w14:paraId="0965DDE3" w14:textId="77777777" w:rsidR="00555122" w:rsidRPr="00555122" w:rsidRDefault="00555122" w:rsidP="00555122">
      <w:pPr>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A. PURPOSE DEFINITION</w:t>
      </w:r>
    </w:p>
    <w:p w14:paraId="643FFAA8" w14:textId="109B874B"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"Purpose" means the evaluation, discussion, development, financing, construction, acquisition, operation, maintenance, commercialization, investment, procurement, ownership, transfer, or potential implementation of one or more wind power projects, wind generation facilities, wind energy assets, wind farms, captive wind projects, open access wind projects, hybrid wind projects, or other wind energy opportunities.</w:t>
      </w:r>
    </w:p>
    <w:p w14:paraId="057FFBB7" w14:textId="77777777" w:rsidR="00555122" w:rsidRPr="00555122" w:rsidRDefault="00555122" w:rsidP="00555122">
      <w:pPr>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B. RECITAL VARIANT</w:t>
      </w:r>
    </w:p>
    <w:p w14:paraId="19E8588D" w14:textId="77777777" w:rsidR="00555122" w:rsidRPr="00555122" w:rsidRDefault="00555122" w:rsidP="00555122">
      <w:pPr>
        <w:jc w:val="both"/>
        <w:rPr>
          <w:rFonts w:ascii="Times New Roman" w:hAnsi="Times New Roman" w:cs="Times New Roman"/>
          <w:color w:val="156082" w:themeColor="accent1"/>
        </w:rPr>
      </w:pPr>
      <w:proofErr w:type="gramStart"/>
      <w:r w:rsidRPr="00555122">
        <w:rPr>
          <w:rFonts w:ascii="Times New Roman" w:hAnsi="Times New Roman" w:cs="Times New Roman"/>
          <w:color w:val="156082" w:themeColor="accent1"/>
        </w:rPr>
        <w:t>WHEREAS,</w:t>
      </w:r>
      <w:proofErr w:type="gramEnd"/>
      <w:r w:rsidRPr="00555122">
        <w:rPr>
          <w:rFonts w:ascii="Times New Roman" w:hAnsi="Times New Roman" w:cs="Times New Roman"/>
          <w:color w:val="156082" w:themeColor="accent1"/>
        </w:rPr>
        <w:t xml:space="preserve"> the Parties desire to evaluate and discuss one or more wind energy projects, wind generation opportunities, renewable energy investments, wind development opportunities, or related commercial arrangements;</w:t>
      </w:r>
    </w:p>
    <w:p w14:paraId="0199CE20"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WHEREAS, in connection with such discussions, the Parties may disclose and exchange confidential technical, commercial, financial, operational, regulatory, environmental, project-related, and proprietary information;</w:t>
      </w:r>
    </w:p>
    <w:p w14:paraId="0B7D4858" w14:textId="16345A87" w:rsidR="00555122" w:rsidRPr="00555122" w:rsidRDefault="00555122" w:rsidP="00555122">
      <w:pPr>
        <w:jc w:val="both"/>
        <w:rPr>
          <w:rFonts w:ascii="Times New Roman" w:hAnsi="Times New Roman" w:cs="Times New Roman"/>
          <w:color w:val="156082" w:themeColor="accent1"/>
        </w:rPr>
      </w:pPr>
      <w:proofErr w:type="gramStart"/>
      <w:r w:rsidRPr="00555122">
        <w:rPr>
          <w:rFonts w:ascii="Times New Roman" w:hAnsi="Times New Roman" w:cs="Times New Roman"/>
          <w:color w:val="156082" w:themeColor="accent1"/>
        </w:rPr>
        <w:t>WHEREAS,</w:t>
      </w:r>
      <w:proofErr w:type="gramEnd"/>
      <w:r w:rsidRPr="0055512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04D1272" w14:textId="77777777" w:rsidR="00555122" w:rsidRPr="00555122" w:rsidRDefault="00555122" w:rsidP="00555122">
      <w:pPr>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C. ADDITIONAL DEFINITIONS</w:t>
      </w:r>
    </w:p>
    <w:p w14:paraId="07C97C03" w14:textId="77777777" w:rsidR="00555122" w:rsidRPr="00555122" w:rsidRDefault="00555122" w:rsidP="00555122">
      <w:pPr>
        <w:numPr>
          <w:ilvl w:val="0"/>
          <w:numId w:val="1"/>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Wind Project</w:t>
      </w:r>
    </w:p>
    <w:p w14:paraId="57A7278D"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"Wind Project" means any onshore wind project, offshore wind project, captive wind project, open access wind project, wind farm, wind energy generation facility, hybrid wind project, or other wind energy installation.</w:t>
      </w:r>
    </w:p>
    <w:p w14:paraId="42A5295C" w14:textId="77777777" w:rsidR="00555122" w:rsidRPr="00555122" w:rsidRDefault="00555122" w:rsidP="00555122">
      <w:pPr>
        <w:numPr>
          <w:ilvl w:val="0"/>
          <w:numId w:val="2"/>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Wind Resource Information</w:t>
      </w:r>
    </w:p>
    <w:p w14:paraId="55307FCB"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"Wind Resource Information" means wind speed data, wind direction data, wind resource assessments, wind mapping studies, meteorological studies, generation forecasts, yield studies, and resource evaluation reports.</w:t>
      </w:r>
    </w:p>
    <w:p w14:paraId="40A372A0" w14:textId="77777777" w:rsidR="00555122" w:rsidRPr="00555122" w:rsidRDefault="00555122" w:rsidP="00555122">
      <w:pPr>
        <w:numPr>
          <w:ilvl w:val="0"/>
          <w:numId w:val="3"/>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Site Information</w:t>
      </w:r>
    </w:p>
    <w:p w14:paraId="597142D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"Site Information" means information relating to project locations, land parcels, site assessments, wind mast studies, LiDAR studies, topographical surveys, environmental studies, and site conditions.</w:t>
      </w:r>
    </w:p>
    <w:p w14:paraId="691DD5FE" w14:textId="77777777" w:rsidR="00555122" w:rsidRPr="00555122" w:rsidRDefault="00555122" w:rsidP="00555122">
      <w:pPr>
        <w:numPr>
          <w:ilvl w:val="0"/>
          <w:numId w:val="4"/>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Project Information</w:t>
      </w:r>
    </w:p>
    <w:p w14:paraId="38A771B4"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"Project Information" means information relating to project development, project execution, project operation, project economics, project performance, project management, and project optimization activities.</w:t>
      </w:r>
    </w:p>
    <w:p w14:paraId="0AC1C69C" w14:textId="77777777" w:rsidR="00555122" w:rsidRPr="00555122" w:rsidRDefault="00555122" w:rsidP="00555122">
      <w:pPr>
        <w:numPr>
          <w:ilvl w:val="0"/>
          <w:numId w:val="5"/>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Wind Turbine Generator</w:t>
      </w:r>
    </w:p>
    <w:p w14:paraId="46ECF556"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lastRenderedPageBreak/>
        <w:t>"Wind Turbine Generator" or "WTG" means wind turbines, nacelles, blades, towers, generators, control systems, associated equipment, and related infrastructure used for wind power generation.</w:t>
      </w:r>
    </w:p>
    <w:p w14:paraId="0B8CB398" w14:textId="77777777" w:rsidR="00555122" w:rsidRPr="00555122" w:rsidRDefault="00555122" w:rsidP="00555122">
      <w:pPr>
        <w:numPr>
          <w:ilvl w:val="0"/>
          <w:numId w:val="6"/>
        </w:numPr>
        <w:tabs>
          <w:tab w:val="clear" w:pos="360"/>
          <w:tab w:val="num" w:pos="720"/>
        </w:tabs>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Project Documents</w:t>
      </w:r>
    </w:p>
    <w:p w14:paraId="3BD463AB" w14:textId="71A10C6F"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"Project Documents" means permits, approvals, licenses, EPC contracts, O&amp;M contracts, land agreements, financing documents, power purchase agreements, transmission agreements, and other project-related documentation.</w:t>
      </w:r>
    </w:p>
    <w:p w14:paraId="5E007D9F" w14:textId="77777777" w:rsidR="00555122" w:rsidRPr="00555122" w:rsidRDefault="00555122" w:rsidP="00555122">
      <w:pPr>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D. CONFIDENTIAL INFORMATION EXPANSION</w:t>
      </w:r>
    </w:p>
    <w:p w14:paraId="53E0292F"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Without limitation, Confidential Information includes:</w:t>
      </w:r>
    </w:p>
    <w:p w14:paraId="5998C38B"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(a) wind resource assessments, wind studies, wind speed analyses, generation studies, yield assessments, meteorological data, and resource evaluations;</w:t>
      </w:r>
    </w:p>
    <w:p w14:paraId="549292AC"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(b) wind mast data, LiDAR data, site assessments, land records, environmental reports, survey reports, and feasibility studies;</w:t>
      </w:r>
    </w:p>
    <w:p w14:paraId="1611AEE6"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(c) project layouts, turbine layouts, engineering designs, technical specifications, electrical designs, evacuation designs, and project drawings;</w:t>
      </w:r>
    </w:p>
    <w:p w14:paraId="3F6F5BF0"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(d) WTG specifications, supplier information, procurement plans, technical evaluations, performance guarantees, and equipment assessments;</w:t>
      </w:r>
    </w:p>
    <w:p w14:paraId="2E26CA60"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(e) project schedules, EPC proposals, O&amp;M proposals, implementation plans, construction strategies, and project execution methodologies;</w:t>
      </w:r>
    </w:p>
    <w:p w14:paraId="212E8398"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(f) project financial models, tariffs, project economics, investment analyses, debt structures, financing plans, and revenue forecasts;</w:t>
      </w:r>
    </w:p>
    <w:p w14:paraId="107B12F9"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(g) power purchase arrangements, corporate offtake arrangements, open access structures, captive structures, and energy sale arrangements;</w:t>
      </w:r>
    </w:p>
    <w:p w14:paraId="5C938923"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(h) permits, licenses, environmental approvals, aviation approvals, transmission approvals, regulatory approvals, and compliance documentation;</w:t>
      </w:r>
    </w:p>
    <w:p w14:paraId="2300E3C6"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t>
      </w:r>
      <w:proofErr w:type="spellStart"/>
      <w:r w:rsidRPr="00555122">
        <w:rPr>
          <w:rFonts w:ascii="Times New Roman" w:hAnsi="Times New Roman" w:cs="Times New Roman"/>
          <w:color w:val="156082" w:themeColor="accent1"/>
        </w:rPr>
        <w:t>i</w:t>
      </w:r>
      <w:proofErr w:type="spellEnd"/>
      <w:r w:rsidRPr="00555122">
        <w:rPr>
          <w:rFonts w:ascii="Times New Roman" w:hAnsi="Times New Roman" w:cs="Times New Roman"/>
          <w:color w:val="156082" w:themeColor="accent1"/>
        </w:rPr>
        <w:t>) project performance reports, generation reports, operational reports, maintenance reports, availability reports, and reliability assessments;</w:t>
      </w:r>
    </w:p>
    <w:p w14:paraId="742EF78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(j) acquisition opportunities, investment opportunities, project sale opportunities, strategic partnerships, and development opportunities;</w:t>
      </w:r>
    </w:p>
    <w:p w14:paraId="48DAAC4A"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(k) carbon credit opportunities, REC opportunities, sustainability initiatives, ESG assessments, and environmental benefit analyses; and</w:t>
      </w:r>
    </w:p>
    <w:p w14:paraId="7C132540" w14:textId="6B733BE5"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(l) any other technical, commercial, financial, operational, environmental, regulatory, project-related, renewable-energy-related, or proprietary information disclosed in connection with the Wind Project.</w:t>
      </w:r>
    </w:p>
    <w:p w14:paraId="05890AB4" w14:textId="77777777" w:rsidR="00555122" w:rsidRPr="00555122" w:rsidRDefault="00555122" w:rsidP="00555122">
      <w:pPr>
        <w:jc w:val="both"/>
        <w:rPr>
          <w:rFonts w:ascii="Times New Roman" w:hAnsi="Times New Roman" w:cs="Times New Roman"/>
          <w:b/>
          <w:bCs/>
          <w:color w:val="156082" w:themeColor="accent1"/>
        </w:rPr>
      </w:pPr>
      <w:r w:rsidRPr="00555122">
        <w:rPr>
          <w:rFonts w:ascii="Times New Roman" w:hAnsi="Times New Roman" w:cs="Times New Roman"/>
          <w:b/>
          <w:bCs/>
          <w:color w:val="156082" w:themeColor="accent1"/>
        </w:rPr>
        <w:t>E. OPTIONAL INTRODUCED CONTACTS DATASET</w:t>
      </w:r>
    </w:p>
    <w:p w14:paraId="756C5801"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lastRenderedPageBreak/>
        <w:t>Wind Developers</w:t>
      </w:r>
    </w:p>
    <w:p w14:paraId="58791C8B"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Project Owners</w:t>
      </w:r>
    </w:p>
    <w:p w14:paraId="3948D5D7"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WTG Manufacturers</w:t>
      </w:r>
    </w:p>
    <w:p w14:paraId="3A406EAD"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Turbine Suppliers</w:t>
      </w:r>
    </w:p>
    <w:p w14:paraId="54E2A6F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EPC Contractors</w:t>
      </w:r>
    </w:p>
    <w:p w14:paraId="162BE31E"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O&amp;M Contractors</w:t>
      </w:r>
    </w:p>
    <w:p w14:paraId="2CB4AEC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Investors</w:t>
      </w:r>
    </w:p>
    <w:p w14:paraId="2AA1903D"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Lenders</w:t>
      </w:r>
    </w:p>
    <w:p w14:paraId="13273161"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Banks</w:t>
      </w:r>
    </w:p>
    <w:p w14:paraId="619E1913" w14:textId="77777777" w:rsidR="00555122" w:rsidRPr="00555122" w:rsidRDefault="00555122" w:rsidP="00555122">
      <w:pPr>
        <w:jc w:val="both"/>
        <w:rPr>
          <w:rFonts w:ascii="Times New Roman" w:hAnsi="Times New Roman" w:cs="Times New Roman"/>
          <w:color w:val="156082" w:themeColor="accent1"/>
        </w:rPr>
      </w:pPr>
      <w:proofErr w:type="gramStart"/>
      <w:r w:rsidRPr="00555122">
        <w:rPr>
          <w:rFonts w:ascii="Times New Roman" w:hAnsi="Times New Roman" w:cs="Times New Roman"/>
          <w:color w:val="156082" w:themeColor="accent1"/>
        </w:rPr>
        <w:t>Land Owners</w:t>
      </w:r>
      <w:proofErr w:type="gramEnd"/>
    </w:p>
    <w:p w14:paraId="0934C8A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Transmission Utilities</w:t>
      </w:r>
    </w:p>
    <w:p w14:paraId="4902142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Grid Operators</w:t>
      </w:r>
    </w:p>
    <w:p w14:paraId="6FCB9DBD"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Government Authorities</w:t>
      </w:r>
    </w:p>
    <w:p w14:paraId="716F54BE"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 xml:space="preserve">Corporate </w:t>
      </w:r>
      <w:proofErr w:type="spellStart"/>
      <w:r w:rsidRPr="00555122">
        <w:rPr>
          <w:rFonts w:ascii="Times New Roman" w:hAnsi="Times New Roman" w:cs="Times New Roman"/>
          <w:color w:val="156082" w:themeColor="accent1"/>
        </w:rPr>
        <w:t>Offtakers</w:t>
      </w:r>
      <w:proofErr w:type="spellEnd"/>
    </w:p>
    <w:p w14:paraId="5712EB3E"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Open Access Consumers</w:t>
      </w:r>
    </w:p>
    <w:p w14:paraId="0BD78ADC"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Independent Engineers</w:t>
      </w:r>
    </w:p>
    <w:p w14:paraId="66F6CB86"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Technical Consultants</w:t>
      </w:r>
    </w:p>
    <w:p w14:paraId="24EAB6F6"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Environmental Consultants</w:t>
      </w:r>
    </w:p>
    <w:p w14:paraId="5B79C8B1"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Regulatory Authorities</w:t>
      </w:r>
    </w:p>
    <w:p w14:paraId="6A151985" w14:textId="77777777" w:rsidR="00555122" w:rsidRPr="00555122" w:rsidRDefault="00555122" w:rsidP="00555122">
      <w:pPr>
        <w:jc w:val="both"/>
        <w:rPr>
          <w:rFonts w:ascii="Times New Roman" w:hAnsi="Times New Roman" w:cs="Times New Roman"/>
          <w:color w:val="156082" w:themeColor="accent1"/>
        </w:rPr>
      </w:pPr>
      <w:r w:rsidRPr="00555122">
        <w:rPr>
          <w:rFonts w:ascii="Times New Roman" w:hAnsi="Times New Roman" w:cs="Times New Roman"/>
          <w:color w:val="156082" w:themeColor="accent1"/>
        </w:rPr>
        <w:t>Strategic Partners</w:t>
      </w:r>
    </w:p>
    <w:p w14:paraId="7C722ECA" w14:textId="77777777" w:rsidR="00555122" w:rsidRPr="00555122" w:rsidRDefault="00555122" w:rsidP="00555122">
      <w:pPr>
        <w:jc w:val="both"/>
        <w:rPr>
          <w:rFonts w:ascii="Times New Roman" w:hAnsi="Times New Roman" w:cs="Times New Roman"/>
          <w:color w:val="156082" w:themeColor="accent1"/>
        </w:rPr>
      </w:pPr>
    </w:p>
    <w:sectPr w:rsidR="00555122" w:rsidRPr="00555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2C7"/>
    <w:multiLevelType w:val="multilevel"/>
    <w:tmpl w:val="8640E27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CC97608"/>
    <w:multiLevelType w:val="multilevel"/>
    <w:tmpl w:val="D75C93A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96E7009"/>
    <w:multiLevelType w:val="multilevel"/>
    <w:tmpl w:val="9AF2A2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A365A56"/>
    <w:multiLevelType w:val="multilevel"/>
    <w:tmpl w:val="A9EAE11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6D04ED1"/>
    <w:multiLevelType w:val="multilevel"/>
    <w:tmpl w:val="DF38166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F694364"/>
    <w:multiLevelType w:val="multilevel"/>
    <w:tmpl w:val="4C48D80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86144624">
    <w:abstractNumId w:val="2"/>
  </w:num>
  <w:num w:numId="2" w16cid:durableId="1046489054">
    <w:abstractNumId w:val="0"/>
  </w:num>
  <w:num w:numId="3" w16cid:durableId="2082553879">
    <w:abstractNumId w:val="1"/>
  </w:num>
  <w:num w:numId="4" w16cid:durableId="941962383">
    <w:abstractNumId w:val="4"/>
  </w:num>
  <w:num w:numId="5" w16cid:durableId="76027654">
    <w:abstractNumId w:val="5"/>
  </w:num>
  <w:num w:numId="6" w16cid:durableId="113603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22"/>
    <w:rsid w:val="001D50F3"/>
    <w:rsid w:val="00555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6395"/>
  <w15:chartTrackingRefBased/>
  <w15:docId w15:val="{811D01D2-C76D-4CEB-B835-8EDBF1EC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22"/>
    <w:rPr>
      <w:rFonts w:eastAsiaTheme="majorEastAsia" w:cstheme="majorBidi"/>
      <w:color w:val="272727" w:themeColor="text1" w:themeTint="D8"/>
    </w:rPr>
  </w:style>
  <w:style w:type="paragraph" w:styleId="Title">
    <w:name w:val="Title"/>
    <w:basedOn w:val="Normal"/>
    <w:next w:val="Normal"/>
    <w:link w:val="TitleChar"/>
    <w:uiPriority w:val="10"/>
    <w:qFormat/>
    <w:rsid w:val="00555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22"/>
    <w:pPr>
      <w:spacing w:before="160"/>
      <w:jc w:val="center"/>
    </w:pPr>
    <w:rPr>
      <w:i/>
      <w:iCs/>
      <w:color w:val="404040" w:themeColor="text1" w:themeTint="BF"/>
    </w:rPr>
  </w:style>
  <w:style w:type="character" w:customStyle="1" w:styleId="QuoteChar">
    <w:name w:val="Quote Char"/>
    <w:basedOn w:val="DefaultParagraphFont"/>
    <w:link w:val="Quote"/>
    <w:uiPriority w:val="29"/>
    <w:rsid w:val="00555122"/>
    <w:rPr>
      <w:i/>
      <w:iCs/>
      <w:color w:val="404040" w:themeColor="text1" w:themeTint="BF"/>
    </w:rPr>
  </w:style>
  <w:style w:type="paragraph" w:styleId="ListParagraph">
    <w:name w:val="List Paragraph"/>
    <w:basedOn w:val="Normal"/>
    <w:uiPriority w:val="34"/>
    <w:qFormat/>
    <w:rsid w:val="00555122"/>
    <w:pPr>
      <w:ind w:left="720"/>
      <w:contextualSpacing/>
    </w:pPr>
  </w:style>
  <w:style w:type="character" w:styleId="IntenseEmphasis">
    <w:name w:val="Intense Emphasis"/>
    <w:basedOn w:val="DefaultParagraphFont"/>
    <w:uiPriority w:val="21"/>
    <w:qFormat/>
    <w:rsid w:val="00555122"/>
    <w:rPr>
      <w:i/>
      <w:iCs/>
      <w:color w:val="0F4761" w:themeColor="accent1" w:themeShade="BF"/>
    </w:rPr>
  </w:style>
  <w:style w:type="paragraph" w:styleId="IntenseQuote">
    <w:name w:val="Intense Quote"/>
    <w:basedOn w:val="Normal"/>
    <w:next w:val="Normal"/>
    <w:link w:val="IntenseQuoteChar"/>
    <w:uiPriority w:val="30"/>
    <w:qFormat/>
    <w:rsid w:val="00555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122"/>
    <w:rPr>
      <w:i/>
      <w:iCs/>
      <w:color w:val="0F4761" w:themeColor="accent1" w:themeShade="BF"/>
    </w:rPr>
  </w:style>
  <w:style w:type="character" w:styleId="IntenseReference">
    <w:name w:val="Intense Reference"/>
    <w:basedOn w:val="DefaultParagraphFont"/>
    <w:uiPriority w:val="32"/>
    <w:qFormat/>
    <w:rsid w:val="00555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2026-06-09T18:12:00Z</dcterms:created>
  <dcterms:modified xsi:type="dcterms:W3CDTF">2026-06-09T18:16:00Z</dcterms:modified>
</cp:coreProperties>
</file>