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EA3AA" w14:textId="77777777" w:rsidR="00A0110C" w:rsidRPr="00A0110C" w:rsidRDefault="00A0110C" w:rsidP="00A0110C">
      <w:pPr>
        <w:jc w:val="center"/>
        <w:rPr>
          <w:rFonts w:ascii="Times New Roman" w:hAnsi="Times New Roman" w:cs="Times New Roman"/>
          <w:b/>
          <w:bCs/>
          <w:color w:val="156082" w:themeColor="accent1"/>
          <w:u w:val="single"/>
        </w:rPr>
      </w:pPr>
      <w:r w:rsidRPr="00A0110C">
        <w:rPr>
          <w:rFonts w:ascii="Times New Roman" w:hAnsi="Times New Roman" w:cs="Times New Roman"/>
          <w:b/>
          <w:bCs/>
          <w:color w:val="156082" w:themeColor="accent1"/>
          <w:u w:val="single"/>
        </w:rPr>
        <w:t>RE-06 – PROJECT DEVELOPMENT DISCUSSIONS</w:t>
      </w:r>
    </w:p>
    <w:p w14:paraId="11899218" w14:textId="77777777" w:rsidR="00A0110C" w:rsidRPr="00A0110C" w:rsidRDefault="00A0110C" w:rsidP="00A0110C">
      <w:pPr>
        <w:jc w:val="both"/>
        <w:rPr>
          <w:rFonts w:ascii="Times New Roman" w:hAnsi="Times New Roman" w:cs="Times New Roman"/>
          <w:b/>
          <w:bCs/>
          <w:color w:val="156082" w:themeColor="accent1"/>
        </w:rPr>
      </w:pPr>
      <w:r w:rsidRPr="00A0110C">
        <w:rPr>
          <w:rFonts w:ascii="Times New Roman" w:hAnsi="Times New Roman" w:cs="Times New Roman"/>
          <w:b/>
          <w:bCs/>
          <w:color w:val="156082" w:themeColor="accent1"/>
        </w:rPr>
        <w:t>A. PURPOSE DEFINITION</w:t>
      </w:r>
    </w:p>
    <w:p w14:paraId="1ECDB112" w14:textId="09B51BB9"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"Purpose" means the evaluation, discussion, identification, origination, planning, development, financing, acquisition, transfer, implementation, or potential development of renewable energy projects, project rights, development rights, project opportunities, project sites, project infrastructure, or related renewable energy assets.</w:t>
      </w:r>
    </w:p>
    <w:p w14:paraId="540ECCDD" w14:textId="77777777" w:rsidR="00A0110C" w:rsidRPr="00A0110C" w:rsidRDefault="00A0110C" w:rsidP="00A0110C">
      <w:pPr>
        <w:jc w:val="both"/>
        <w:rPr>
          <w:rFonts w:ascii="Times New Roman" w:hAnsi="Times New Roman" w:cs="Times New Roman"/>
          <w:b/>
          <w:bCs/>
          <w:color w:val="156082" w:themeColor="accent1"/>
        </w:rPr>
      </w:pPr>
      <w:r w:rsidRPr="00A0110C">
        <w:rPr>
          <w:rFonts w:ascii="Times New Roman" w:hAnsi="Times New Roman" w:cs="Times New Roman"/>
          <w:b/>
          <w:bCs/>
          <w:color w:val="156082" w:themeColor="accent1"/>
        </w:rPr>
        <w:t>B. RECITAL VARIANT</w:t>
      </w:r>
    </w:p>
    <w:p w14:paraId="56D62582" w14:textId="77777777" w:rsidR="00A0110C" w:rsidRPr="00A0110C" w:rsidRDefault="00A0110C" w:rsidP="00A0110C">
      <w:pPr>
        <w:jc w:val="both"/>
        <w:rPr>
          <w:rFonts w:ascii="Times New Roman" w:hAnsi="Times New Roman" w:cs="Times New Roman"/>
          <w:color w:val="156082" w:themeColor="accent1"/>
        </w:rPr>
      </w:pPr>
      <w:proofErr w:type="gramStart"/>
      <w:r w:rsidRPr="00A0110C">
        <w:rPr>
          <w:rFonts w:ascii="Times New Roman" w:hAnsi="Times New Roman" w:cs="Times New Roman"/>
          <w:color w:val="156082" w:themeColor="accent1"/>
        </w:rPr>
        <w:t>WHEREAS,</w:t>
      </w:r>
      <w:proofErr w:type="gramEnd"/>
      <w:r w:rsidRPr="00A0110C">
        <w:rPr>
          <w:rFonts w:ascii="Times New Roman" w:hAnsi="Times New Roman" w:cs="Times New Roman"/>
          <w:color w:val="156082" w:themeColor="accent1"/>
        </w:rPr>
        <w:t xml:space="preserve"> the Parties desire to evaluate and discuss one or more renewable energy project development opportunities, project rights, development initiatives, project acquisitions, or related commercial arrangements;</w:t>
      </w:r>
    </w:p>
    <w:p w14:paraId="7069C34A"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WHEREAS, in connection with such discussions, evaluations, assessments, and development activities, the Parties may disclose and exchange confidential technical, commercial, financial, operational, regulatory, environmental, project-related, and proprietary information;</w:t>
      </w:r>
    </w:p>
    <w:p w14:paraId="5B9D4F57" w14:textId="71530201" w:rsidR="00A0110C" w:rsidRPr="00A0110C" w:rsidRDefault="00A0110C" w:rsidP="00A0110C">
      <w:pPr>
        <w:jc w:val="both"/>
        <w:rPr>
          <w:rFonts w:ascii="Times New Roman" w:hAnsi="Times New Roman" w:cs="Times New Roman"/>
          <w:color w:val="156082" w:themeColor="accent1"/>
        </w:rPr>
      </w:pPr>
      <w:proofErr w:type="gramStart"/>
      <w:r w:rsidRPr="00A0110C">
        <w:rPr>
          <w:rFonts w:ascii="Times New Roman" w:hAnsi="Times New Roman" w:cs="Times New Roman"/>
          <w:color w:val="156082" w:themeColor="accent1"/>
        </w:rPr>
        <w:t>WHEREAS,</w:t>
      </w:r>
      <w:proofErr w:type="gramEnd"/>
      <w:r w:rsidRPr="00A0110C">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3CF9AA4D" w14:textId="77777777" w:rsidR="00A0110C" w:rsidRPr="00A0110C" w:rsidRDefault="00A0110C" w:rsidP="00A0110C">
      <w:pPr>
        <w:jc w:val="both"/>
        <w:rPr>
          <w:rFonts w:ascii="Times New Roman" w:hAnsi="Times New Roman" w:cs="Times New Roman"/>
          <w:b/>
          <w:bCs/>
          <w:color w:val="156082" w:themeColor="accent1"/>
        </w:rPr>
      </w:pPr>
      <w:r w:rsidRPr="00A0110C">
        <w:rPr>
          <w:rFonts w:ascii="Times New Roman" w:hAnsi="Times New Roman" w:cs="Times New Roman"/>
          <w:b/>
          <w:bCs/>
          <w:color w:val="156082" w:themeColor="accent1"/>
        </w:rPr>
        <w:t>C. ADDITIONAL DEFINITIONS</w:t>
      </w:r>
    </w:p>
    <w:p w14:paraId="510722D0" w14:textId="77777777" w:rsidR="00A0110C" w:rsidRPr="00A0110C" w:rsidRDefault="00A0110C" w:rsidP="00A0110C">
      <w:pPr>
        <w:numPr>
          <w:ilvl w:val="0"/>
          <w:numId w:val="1"/>
        </w:numPr>
        <w:tabs>
          <w:tab w:val="clear" w:pos="360"/>
          <w:tab w:val="num" w:pos="720"/>
        </w:tabs>
        <w:jc w:val="both"/>
        <w:rPr>
          <w:rFonts w:ascii="Times New Roman" w:hAnsi="Times New Roman" w:cs="Times New Roman"/>
          <w:b/>
          <w:bCs/>
          <w:color w:val="156082" w:themeColor="accent1"/>
        </w:rPr>
      </w:pPr>
      <w:r w:rsidRPr="00A0110C">
        <w:rPr>
          <w:rFonts w:ascii="Times New Roman" w:hAnsi="Times New Roman" w:cs="Times New Roman"/>
          <w:b/>
          <w:bCs/>
          <w:color w:val="156082" w:themeColor="accent1"/>
        </w:rPr>
        <w:t>Project Development</w:t>
      </w:r>
    </w:p>
    <w:p w14:paraId="19CF7369"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"Project Development" means all activities relating to the identification, assessment, planning, origination, development, permitting, financing, acquisition, transfer, implementation, and commercialization of a renewable energy project.</w:t>
      </w:r>
    </w:p>
    <w:p w14:paraId="468B418F" w14:textId="77777777" w:rsidR="00A0110C" w:rsidRPr="00A0110C" w:rsidRDefault="00A0110C" w:rsidP="00A0110C">
      <w:pPr>
        <w:numPr>
          <w:ilvl w:val="0"/>
          <w:numId w:val="2"/>
        </w:numPr>
        <w:tabs>
          <w:tab w:val="clear" w:pos="360"/>
          <w:tab w:val="num" w:pos="720"/>
        </w:tabs>
        <w:jc w:val="both"/>
        <w:rPr>
          <w:rFonts w:ascii="Times New Roman" w:hAnsi="Times New Roman" w:cs="Times New Roman"/>
          <w:b/>
          <w:bCs/>
          <w:color w:val="156082" w:themeColor="accent1"/>
        </w:rPr>
      </w:pPr>
      <w:r w:rsidRPr="00A0110C">
        <w:rPr>
          <w:rFonts w:ascii="Times New Roman" w:hAnsi="Times New Roman" w:cs="Times New Roman"/>
          <w:b/>
          <w:bCs/>
          <w:color w:val="156082" w:themeColor="accent1"/>
        </w:rPr>
        <w:t>Development Rights</w:t>
      </w:r>
    </w:p>
    <w:p w14:paraId="675EF08D"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"Development Rights" means rights relating to project development, land development, project origination, project implementation, permitting, regulatory approvals, interconnection rights, evacuation rights, and associated project opportunities.</w:t>
      </w:r>
    </w:p>
    <w:p w14:paraId="403F36C0" w14:textId="77777777" w:rsidR="00A0110C" w:rsidRPr="00A0110C" w:rsidRDefault="00A0110C" w:rsidP="00A0110C">
      <w:pPr>
        <w:numPr>
          <w:ilvl w:val="0"/>
          <w:numId w:val="3"/>
        </w:numPr>
        <w:tabs>
          <w:tab w:val="clear" w:pos="360"/>
          <w:tab w:val="num" w:pos="720"/>
        </w:tabs>
        <w:jc w:val="both"/>
        <w:rPr>
          <w:rFonts w:ascii="Times New Roman" w:hAnsi="Times New Roman" w:cs="Times New Roman"/>
          <w:b/>
          <w:bCs/>
          <w:color w:val="156082" w:themeColor="accent1"/>
        </w:rPr>
      </w:pPr>
      <w:r w:rsidRPr="00A0110C">
        <w:rPr>
          <w:rFonts w:ascii="Times New Roman" w:hAnsi="Times New Roman" w:cs="Times New Roman"/>
          <w:b/>
          <w:bCs/>
          <w:color w:val="156082" w:themeColor="accent1"/>
        </w:rPr>
        <w:t>Project Opportunity</w:t>
      </w:r>
    </w:p>
    <w:p w14:paraId="5424424F"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"Project Opportunity" means any actual, proposed, contemplated, or potential renewable energy project, project site, development right, acquisition opportunity, investment opportunity, or project transaction.</w:t>
      </w:r>
    </w:p>
    <w:p w14:paraId="0E10B362" w14:textId="77777777" w:rsidR="00A0110C" w:rsidRPr="00A0110C" w:rsidRDefault="00A0110C" w:rsidP="00A0110C">
      <w:pPr>
        <w:numPr>
          <w:ilvl w:val="0"/>
          <w:numId w:val="4"/>
        </w:numPr>
        <w:tabs>
          <w:tab w:val="clear" w:pos="360"/>
          <w:tab w:val="num" w:pos="720"/>
        </w:tabs>
        <w:jc w:val="both"/>
        <w:rPr>
          <w:rFonts w:ascii="Times New Roman" w:hAnsi="Times New Roman" w:cs="Times New Roman"/>
          <w:b/>
          <w:bCs/>
          <w:color w:val="156082" w:themeColor="accent1"/>
        </w:rPr>
      </w:pPr>
      <w:r w:rsidRPr="00A0110C">
        <w:rPr>
          <w:rFonts w:ascii="Times New Roman" w:hAnsi="Times New Roman" w:cs="Times New Roman"/>
          <w:b/>
          <w:bCs/>
          <w:color w:val="156082" w:themeColor="accent1"/>
        </w:rPr>
        <w:t>Site Information</w:t>
      </w:r>
    </w:p>
    <w:p w14:paraId="31BE728C"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"Site Information" means information relating to land parcels, project locations, site assessments, environmental conditions, topographical conditions, geotechnical conditions, accessibility, and project suitability.</w:t>
      </w:r>
    </w:p>
    <w:p w14:paraId="723D2452" w14:textId="77777777" w:rsidR="00A0110C" w:rsidRPr="00A0110C" w:rsidRDefault="00A0110C" w:rsidP="00A0110C">
      <w:pPr>
        <w:numPr>
          <w:ilvl w:val="0"/>
          <w:numId w:val="5"/>
        </w:numPr>
        <w:tabs>
          <w:tab w:val="clear" w:pos="360"/>
          <w:tab w:val="num" w:pos="720"/>
        </w:tabs>
        <w:jc w:val="both"/>
        <w:rPr>
          <w:rFonts w:ascii="Times New Roman" w:hAnsi="Times New Roman" w:cs="Times New Roman"/>
          <w:b/>
          <w:bCs/>
          <w:color w:val="156082" w:themeColor="accent1"/>
        </w:rPr>
      </w:pPr>
      <w:r w:rsidRPr="00A0110C">
        <w:rPr>
          <w:rFonts w:ascii="Times New Roman" w:hAnsi="Times New Roman" w:cs="Times New Roman"/>
          <w:b/>
          <w:bCs/>
          <w:color w:val="156082" w:themeColor="accent1"/>
        </w:rPr>
        <w:t>Interconnection Information</w:t>
      </w:r>
    </w:p>
    <w:p w14:paraId="2EA75839"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lastRenderedPageBreak/>
        <w:t>"Interconnection Information" means information relating to grid connectivity, transmission connectivity, substation connectivity, evacuation arrangements, interconnection studies, and utility coordination.</w:t>
      </w:r>
    </w:p>
    <w:p w14:paraId="64F0550D" w14:textId="77777777" w:rsidR="00A0110C" w:rsidRPr="00A0110C" w:rsidRDefault="00A0110C" w:rsidP="00A0110C">
      <w:pPr>
        <w:numPr>
          <w:ilvl w:val="0"/>
          <w:numId w:val="6"/>
        </w:numPr>
        <w:tabs>
          <w:tab w:val="clear" w:pos="360"/>
          <w:tab w:val="num" w:pos="720"/>
        </w:tabs>
        <w:jc w:val="both"/>
        <w:rPr>
          <w:rFonts w:ascii="Times New Roman" w:hAnsi="Times New Roman" w:cs="Times New Roman"/>
          <w:b/>
          <w:bCs/>
          <w:color w:val="156082" w:themeColor="accent1"/>
        </w:rPr>
      </w:pPr>
      <w:r w:rsidRPr="00A0110C">
        <w:rPr>
          <w:rFonts w:ascii="Times New Roman" w:hAnsi="Times New Roman" w:cs="Times New Roman"/>
          <w:b/>
          <w:bCs/>
          <w:color w:val="156082" w:themeColor="accent1"/>
        </w:rPr>
        <w:t>Development Documentation</w:t>
      </w:r>
    </w:p>
    <w:p w14:paraId="3FD335BB" w14:textId="473BF995"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"Development Documentation" means permits, approvals, licenses, surveys, studies, development reports, project applications, regulatory submissions, and project-related documentation.</w:t>
      </w:r>
    </w:p>
    <w:p w14:paraId="24C11623" w14:textId="77777777" w:rsidR="00A0110C" w:rsidRPr="00A0110C" w:rsidRDefault="00A0110C" w:rsidP="00A0110C">
      <w:pPr>
        <w:jc w:val="both"/>
        <w:rPr>
          <w:rFonts w:ascii="Times New Roman" w:hAnsi="Times New Roman" w:cs="Times New Roman"/>
          <w:b/>
          <w:bCs/>
          <w:color w:val="156082" w:themeColor="accent1"/>
        </w:rPr>
      </w:pPr>
      <w:r w:rsidRPr="00A0110C">
        <w:rPr>
          <w:rFonts w:ascii="Times New Roman" w:hAnsi="Times New Roman" w:cs="Times New Roman"/>
          <w:b/>
          <w:bCs/>
          <w:color w:val="156082" w:themeColor="accent1"/>
        </w:rPr>
        <w:t>D. CONFIDENTIAL INFORMATION EXPANSION</w:t>
      </w:r>
    </w:p>
    <w:p w14:paraId="1E7AEFF8"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Without limitation, Confidential Information includes:</w:t>
      </w:r>
    </w:p>
    <w:p w14:paraId="6D54B9DC"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(a) project origination opportunities, project pipelines, development opportunities, project acquisition opportunities, and project sale opportunities;</w:t>
      </w:r>
    </w:p>
    <w:p w14:paraId="666B12AC"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(b) site assessments, land assessments, topographical surveys, geotechnical surveys, environmental studies, resource studies, and feasibility studies;</w:t>
      </w:r>
    </w:p>
    <w:p w14:paraId="34B8441A"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(c) land records, ownership records, lease arrangements, access rights, easement rights, title information, and land acquisition information;</w:t>
      </w:r>
    </w:p>
    <w:p w14:paraId="1C195757"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(d) project layouts, engineering concepts, technical designs, infrastructure plans, project configurations, and development strategies;</w:t>
      </w:r>
    </w:p>
    <w:p w14:paraId="1338596F"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(e) transmission studies, grid studies, evacuation studies, interconnection studies, utility assessments, and connectivity information;</w:t>
      </w:r>
    </w:p>
    <w:p w14:paraId="73CBACF8"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(f) permits, approvals, licenses, environmental clearances, statutory approvals, regulatory approvals, and governmental correspondence;</w:t>
      </w:r>
    </w:p>
    <w:p w14:paraId="67B7A864"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(g) project schedules, development timelines, milestone plans, implementation roadmaps, permitting schedules, and project execution plans;</w:t>
      </w:r>
    </w:p>
    <w:p w14:paraId="0BC3FFBD"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(h) project financial models, development budgets, project economics, tariff analyses, investment assessments, financing plans, and revenue projections;</w:t>
      </w:r>
    </w:p>
    <w:p w14:paraId="7936AF5A"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w:t>
      </w:r>
      <w:proofErr w:type="spellStart"/>
      <w:r w:rsidRPr="00A0110C">
        <w:rPr>
          <w:rFonts w:ascii="Times New Roman" w:hAnsi="Times New Roman" w:cs="Times New Roman"/>
          <w:color w:val="156082" w:themeColor="accent1"/>
        </w:rPr>
        <w:t>i</w:t>
      </w:r>
      <w:proofErr w:type="spellEnd"/>
      <w:r w:rsidRPr="00A0110C">
        <w:rPr>
          <w:rFonts w:ascii="Times New Roman" w:hAnsi="Times New Roman" w:cs="Times New Roman"/>
          <w:color w:val="156082" w:themeColor="accent1"/>
        </w:rPr>
        <w:t>) investor information, lender information, project financing discussions, acquisition discussions, and strategic partnership discussions;</w:t>
      </w:r>
    </w:p>
    <w:p w14:paraId="41F20AA7"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(j) EPC strategies, O&amp;M strategies, procurement plans, supplier evaluations, contractor evaluations, and technical assessments;</w:t>
      </w:r>
    </w:p>
    <w:p w14:paraId="7D8F855A"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(k) project performance assumptions, generation assumptions, storage assumptions, forecasting models, and operational assumptions;</w:t>
      </w:r>
    </w:p>
    <w:p w14:paraId="05FBC1FD"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(l) carbon credit opportunities, sustainability initiatives, ESG assessments, renewable energy certificate opportunities, and environmental benefit assessments; and</w:t>
      </w:r>
    </w:p>
    <w:p w14:paraId="0E6A3FD9" w14:textId="2DF43A5A"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lastRenderedPageBreak/>
        <w:t>(m) any other technical, commercial, financial, operational, environmental, regulatory, project-related, development-related, renewable-energy-related, strategic, or proprietary information disclosed in connection with Project Development.</w:t>
      </w:r>
    </w:p>
    <w:p w14:paraId="1D2020DB" w14:textId="77777777" w:rsidR="00A0110C" w:rsidRPr="00A0110C" w:rsidRDefault="00A0110C" w:rsidP="00A0110C">
      <w:pPr>
        <w:jc w:val="both"/>
        <w:rPr>
          <w:rFonts w:ascii="Times New Roman" w:hAnsi="Times New Roman" w:cs="Times New Roman"/>
          <w:b/>
          <w:bCs/>
          <w:color w:val="156082" w:themeColor="accent1"/>
        </w:rPr>
      </w:pPr>
      <w:r w:rsidRPr="00A0110C">
        <w:rPr>
          <w:rFonts w:ascii="Times New Roman" w:hAnsi="Times New Roman" w:cs="Times New Roman"/>
          <w:b/>
          <w:bCs/>
          <w:color w:val="156082" w:themeColor="accent1"/>
        </w:rPr>
        <w:t>E. OPTIONAL INTRODUCED CONTACTS DATASET</w:t>
      </w:r>
    </w:p>
    <w:p w14:paraId="74992DCC"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Project Developers</w:t>
      </w:r>
    </w:p>
    <w:p w14:paraId="337EECD0" w14:textId="77777777" w:rsidR="00A0110C" w:rsidRPr="00A0110C" w:rsidRDefault="00A0110C" w:rsidP="00A0110C">
      <w:pPr>
        <w:jc w:val="both"/>
        <w:rPr>
          <w:rFonts w:ascii="Times New Roman" w:hAnsi="Times New Roman" w:cs="Times New Roman"/>
          <w:color w:val="156082" w:themeColor="accent1"/>
        </w:rPr>
      </w:pPr>
      <w:proofErr w:type="gramStart"/>
      <w:r w:rsidRPr="00A0110C">
        <w:rPr>
          <w:rFonts w:ascii="Times New Roman" w:hAnsi="Times New Roman" w:cs="Times New Roman"/>
          <w:color w:val="156082" w:themeColor="accent1"/>
        </w:rPr>
        <w:t>Land Owners</w:t>
      </w:r>
      <w:proofErr w:type="gramEnd"/>
    </w:p>
    <w:p w14:paraId="274FAB39"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Project Originators</w:t>
      </w:r>
    </w:p>
    <w:p w14:paraId="3668845F"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Investors</w:t>
      </w:r>
    </w:p>
    <w:p w14:paraId="62AB021B"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Infrastructure Funds</w:t>
      </w:r>
    </w:p>
    <w:p w14:paraId="557CBE98"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Lenders</w:t>
      </w:r>
    </w:p>
    <w:p w14:paraId="2DA89F91"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Banks</w:t>
      </w:r>
    </w:p>
    <w:p w14:paraId="38FE490E"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EPC Contractors</w:t>
      </w:r>
    </w:p>
    <w:p w14:paraId="0E456D97"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O&amp;M Contractors</w:t>
      </w:r>
    </w:p>
    <w:p w14:paraId="1889E29F"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Transmission Utilities</w:t>
      </w:r>
    </w:p>
    <w:p w14:paraId="7CC79A0A"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DISCOMs</w:t>
      </w:r>
    </w:p>
    <w:p w14:paraId="106D7F40"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Open Access Consumers</w:t>
      </w:r>
    </w:p>
    <w:p w14:paraId="53B7796A"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 xml:space="preserve">Corporate </w:t>
      </w:r>
      <w:proofErr w:type="spellStart"/>
      <w:r w:rsidRPr="00A0110C">
        <w:rPr>
          <w:rFonts w:ascii="Times New Roman" w:hAnsi="Times New Roman" w:cs="Times New Roman"/>
          <w:color w:val="156082" w:themeColor="accent1"/>
        </w:rPr>
        <w:t>Offtakers</w:t>
      </w:r>
      <w:proofErr w:type="spellEnd"/>
    </w:p>
    <w:p w14:paraId="40B9B611"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Independent Engineers</w:t>
      </w:r>
    </w:p>
    <w:p w14:paraId="2F8A8CDC"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Technical Consultants</w:t>
      </w:r>
    </w:p>
    <w:p w14:paraId="714A8FDD"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Environmental Consultants</w:t>
      </w:r>
    </w:p>
    <w:p w14:paraId="547DF71D"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Government Authorities</w:t>
      </w:r>
    </w:p>
    <w:p w14:paraId="7F7DE7AD"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Regulatory Authorities</w:t>
      </w:r>
    </w:p>
    <w:p w14:paraId="1C2DD761"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Approval Authorities</w:t>
      </w:r>
    </w:p>
    <w:p w14:paraId="25AC5DB6"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Strategic Partners</w:t>
      </w:r>
    </w:p>
    <w:p w14:paraId="6093CECE" w14:textId="77777777" w:rsidR="00A0110C" w:rsidRPr="00A0110C" w:rsidRDefault="00A0110C" w:rsidP="00A0110C">
      <w:pPr>
        <w:jc w:val="both"/>
        <w:rPr>
          <w:rFonts w:ascii="Times New Roman" w:hAnsi="Times New Roman" w:cs="Times New Roman"/>
          <w:color w:val="156082" w:themeColor="accent1"/>
        </w:rPr>
      </w:pPr>
      <w:r w:rsidRPr="00A0110C">
        <w:rPr>
          <w:rFonts w:ascii="Times New Roman" w:hAnsi="Times New Roman" w:cs="Times New Roman"/>
          <w:color w:val="156082" w:themeColor="accent1"/>
        </w:rPr>
        <w:t>Project Advisors</w:t>
      </w:r>
    </w:p>
    <w:p w14:paraId="6FFC78F6" w14:textId="77777777" w:rsidR="00A0110C" w:rsidRPr="00A0110C" w:rsidRDefault="00A0110C" w:rsidP="00A0110C">
      <w:pPr>
        <w:jc w:val="both"/>
        <w:rPr>
          <w:rFonts w:ascii="Times New Roman" w:hAnsi="Times New Roman" w:cs="Times New Roman"/>
          <w:color w:val="156082" w:themeColor="accent1"/>
        </w:rPr>
      </w:pPr>
    </w:p>
    <w:sectPr w:rsidR="00A0110C" w:rsidRPr="00A011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920EF"/>
    <w:multiLevelType w:val="multilevel"/>
    <w:tmpl w:val="686C732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D0F4760"/>
    <w:multiLevelType w:val="multilevel"/>
    <w:tmpl w:val="F394FB6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6D67DC1"/>
    <w:multiLevelType w:val="multilevel"/>
    <w:tmpl w:val="54AE2FE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E0C1377"/>
    <w:multiLevelType w:val="multilevel"/>
    <w:tmpl w:val="EFD0A7A0"/>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4DF3797"/>
    <w:multiLevelType w:val="multilevel"/>
    <w:tmpl w:val="C4A8052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6DDB494A"/>
    <w:multiLevelType w:val="multilevel"/>
    <w:tmpl w:val="E33E4E26"/>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73652128">
    <w:abstractNumId w:val="1"/>
  </w:num>
  <w:num w:numId="2" w16cid:durableId="415371897">
    <w:abstractNumId w:val="0"/>
  </w:num>
  <w:num w:numId="3" w16cid:durableId="166947651">
    <w:abstractNumId w:val="4"/>
  </w:num>
  <w:num w:numId="4" w16cid:durableId="424419868">
    <w:abstractNumId w:val="3"/>
  </w:num>
  <w:num w:numId="5" w16cid:durableId="472529822">
    <w:abstractNumId w:val="2"/>
  </w:num>
  <w:num w:numId="6" w16cid:durableId="8814817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0C"/>
    <w:rsid w:val="001D50F3"/>
    <w:rsid w:val="00A01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5D0F1"/>
  <w15:chartTrackingRefBased/>
  <w15:docId w15:val="{4037E62E-30F8-4DEA-AB18-484459B5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10C"/>
    <w:rPr>
      <w:rFonts w:eastAsiaTheme="majorEastAsia" w:cstheme="majorBidi"/>
      <w:color w:val="272727" w:themeColor="text1" w:themeTint="D8"/>
    </w:rPr>
  </w:style>
  <w:style w:type="paragraph" w:styleId="Title">
    <w:name w:val="Title"/>
    <w:basedOn w:val="Normal"/>
    <w:next w:val="Normal"/>
    <w:link w:val="TitleChar"/>
    <w:uiPriority w:val="10"/>
    <w:qFormat/>
    <w:rsid w:val="00A01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10C"/>
    <w:pPr>
      <w:spacing w:before="160"/>
      <w:jc w:val="center"/>
    </w:pPr>
    <w:rPr>
      <w:i/>
      <w:iCs/>
      <w:color w:val="404040" w:themeColor="text1" w:themeTint="BF"/>
    </w:rPr>
  </w:style>
  <w:style w:type="character" w:customStyle="1" w:styleId="QuoteChar">
    <w:name w:val="Quote Char"/>
    <w:basedOn w:val="DefaultParagraphFont"/>
    <w:link w:val="Quote"/>
    <w:uiPriority w:val="29"/>
    <w:rsid w:val="00A0110C"/>
    <w:rPr>
      <w:i/>
      <w:iCs/>
      <w:color w:val="404040" w:themeColor="text1" w:themeTint="BF"/>
    </w:rPr>
  </w:style>
  <w:style w:type="paragraph" w:styleId="ListParagraph">
    <w:name w:val="List Paragraph"/>
    <w:basedOn w:val="Normal"/>
    <w:uiPriority w:val="34"/>
    <w:qFormat/>
    <w:rsid w:val="00A0110C"/>
    <w:pPr>
      <w:ind w:left="720"/>
      <w:contextualSpacing/>
    </w:pPr>
  </w:style>
  <w:style w:type="character" w:styleId="IntenseEmphasis">
    <w:name w:val="Intense Emphasis"/>
    <w:basedOn w:val="DefaultParagraphFont"/>
    <w:uiPriority w:val="21"/>
    <w:qFormat/>
    <w:rsid w:val="00A0110C"/>
    <w:rPr>
      <w:i/>
      <w:iCs/>
      <w:color w:val="0F4761" w:themeColor="accent1" w:themeShade="BF"/>
    </w:rPr>
  </w:style>
  <w:style w:type="paragraph" w:styleId="IntenseQuote">
    <w:name w:val="Intense Quote"/>
    <w:basedOn w:val="Normal"/>
    <w:next w:val="Normal"/>
    <w:link w:val="IntenseQuoteChar"/>
    <w:uiPriority w:val="30"/>
    <w:qFormat/>
    <w:rsid w:val="00A01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10C"/>
    <w:rPr>
      <w:i/>
      <w:iCs/>
      <w:color w:val="0F4761" w:themeColor="accent1" w:themeShade="BF"/>
    </w:rPr>
  </w:style>
  <w:style w:type="character" w:styleId="IntenseReference">
    <w:name w:val="Intense Reference"/>
    <w:basedOn w:val="DefaultParagraphFont"/>
    <w:uiPriority w:val="32"/>
    <w:qFormat/>
    <w:rsid w:val="00A011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2026-06-09T18:23:00Z</dcterms:created>
  <dcterms:modified xsi:type="dcterms:W3CDTF">2026-06-09T18:25:00Z</dcterms:modified>
</cp:coreProperties>
</file>