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B404D" w14:textId="77777777" w:rsidR="00080DA6" w:rsidRPr="00080DA6" w:rsidRDefault="00080DA6" w:rsidP="00080DA6">
      <w:pPr>
        <w:jc w:val="center"/>
        <w:rPr>
          <w:rFonts w:ascii="Times New Roman" w:hAnsi="Times New Roman" w:cs="Times New Roman"/>
          <w:b/>
          <w:bCs/>
          <w:color w:val="156082" w:themeColor="accent1"/>
          <w:u w:val="single"/>
        </w:rPr>
      </w:pPr>
      <w:r w:rsidRPr="00080DA6">
        <w:rPr>
          <w:rFonts w:ascii="Times New Roman" w:hAnsi="Times New Roman" w:cs="Times New Roman"/>
          <w:b/>
          <w:bCs/>
          <w:color w:val="156082" w:themeColor="accent1"/>
          <w:u w:val="single"/>
        </w:rPr>
        <w:t>RE-07 – EPC DISCUSSIONS</w:t>
      </w:r>
    </w:p>
    <w:p w14:paraId="0F8EACCE" w14:textId="77777777" w:rsidR="00080DA6" w:rsidRPr="00080DA6" w:rsidRDefault="00080DA6" w:rsidP="00080DA6">
      <w:pPr>
        <w:jc w:val="both"/>
        <w:rPr>
          <w:rFonts w:ascii="Times New Roman" w:hAnsi="Times New Roman" w:cs="Times New Roman"/>
          <w:b/>
          <w:bCs/>
          <w:color w:val="156082" w:themeColor="accent1"/>
        </w:rPr>
      </w:pPr>
      <w:r w:rsidRPr="00080DA6">
        <w:rPr>
          <w:rFonts w:ascii="Times New Roman" w:hAnsi="Times New Roman" w:cs="Times New Roman"/>
          <w:b/>
          <w:bCs/>
          <w:color w:val="156082" w:themeColor="accent1"/>
        </w:rPr>
        <w:t>A. PURPOSE DEFINITION</w:t>
      </w:r>
    </w:p>
    <w:p w14:paraId="7567E7CA" w14:textId="562C8B6A" w:rsid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"Purpose" means the evaluation, discussion, negotiation, structuring, procurement, design, engineering, construction, commissioning, implementation, execution, or potential award of an Engineering, Procurement, and Construction ("EPC") arrangement relating to one or more renewable energy projects or associated infrastructure.</w:t>
      </w:r>
    </w:p>
    <w:p w14:paraId="29C5E233" w14:textId="111BDFDD" w:rsidR="00080DA6" w:rsidRPr="00080DA6" w:rsidRDefault="00080DA6" w:rsidP="00080DA6">
      <w:pPr>
        <w:jc w:val="both"/>
        <w:rPr>
          <w:rFonts w:ascii="Times New Roman" w:hAnsi="Times New Roman" w:cs="Times New Roman"/>
          <w:b/>
          <w:bCs/>
          <w:color w:val="156082" w:themeColor="accent1"/>
        </w:rPr>
      </w:pPr>
      <w:r w:rsidRPr="00080DA6">
        <w:rPr>
          <w:rFonts w:ascii="Times New Roman" w:hAnsi="Times New Roman" w:cs="Times New Roman"/>
          <w:b/>
          <w:bCs/>
          <w:color w:val="156082" w:themeColor="accent1"/>
        </w:rPr>
        <w:t>B. RECITAL VARIANT</w:t>
      </w:r>
    </w:p>
    <w:p w14:paraId="27837620" w14:textId="77777777" w:rsidR="00080DA6" w:rsidRPr="00080DA6" w:rsidRDefault="00080DA6" w:rsidP="00080DA6">
      <w:pPr>
        <w:jc w:val="both"/>
        <w:rPr>
          <w:rFonts w:ascii="Times New Roman" w:hAnsi="Times New Roman" w:cs="Times New Roman"/>
          <w:color w:val="156082" w:themeColor="accent1"/>
        </w:rPr>
      </w:pPr>
      <w:proofErr w:type="gramStart"/>
      <w:r w:rsidRPr="00080DA6">
        <w:rPr>
          <w:rFonts w:ascii="Times New Roman" w:hAnsi="Times New Roman" w:cs="Times New Roman"/>
          <w:color w:val="156082" w:themeColor="accent1"/>
        </w:rPr>
        <w:t>WHEREAS,</w:t>
      </w:r>
      <w:proofErr w:type="gramEnd"/>
      <w:r w:rsidRPr="00080DA6">
        <w:rPr>
          <w:rFonts w:ascii="Times New Roman" w:hAnsi="Times New Roman" w:cs="Times New Roman"/>
          <w:color w:val="156082" w:themeColor="accent1"/>
        </w:rPr>
        <w:t xml:space="preserve"> the Parties desire to evaluate and discuss a potential EPC arrangement, project execution opportunity, engineering engagement, construction project, procurement opportunity, or related commercial arrangement;</w:t>
      </w:r>
    </w:p>
    <w:p w14:paraId="79577AEB"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WHEREAS, in connection with such discussions, evaluations, technical reviews, bidding activities, and negotiations, the Parties may disclose and exchange confidential technical, commercial, financial, operational, engineering, procurement-related, construction-related, and proprietary information;</w:t>
      </w:r>
    </w:p>
    <w:p w14:paraId="050778C7" w14:textId="7B9FB941" w:rsidR="00080DA6" w:rsidRPr="00080DA6" w:rsidRDefault="00080DA6" w:rsidP="00080DA6">
      <w:pPr>
        <w:jc w:val="both"/>
        <w:rPr>
          <w:rFonts w:ascii="Times New Roman" w:hAnsi="Times New Roman" w:cs="Times New Roman"/>
          <w:color w:val="156082" w:themeColor="accent1"/>
        </w:rPr>
      </w:pPr>
      <w:proofErr w:type="gramStart"/>
      <w:r w:rsidRPr="00080DA6">
        <w:rPr>
          <w:rFonts w:ascii="Times New Roman" w:hAnsi="Times New Roman" w:cs="Times New Roman"/>
          <w:color w:val="156082" w:themeColor="accent1"/>
        </w:rPr>
        <w:t>WHEREAS,</w:t>
      </w:r>
      <w:proofErr w:type="gramEnd"/>
      <w:r w:rsidRPr="00080DA6">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0AB10DD0" w14:textId="77777777" w:rsidR="00080DA6" w:rsidRPr="00080DA6" w:rsidRDefault="00080DA6" w:rsidP="00080DA6">
      <w:pPr>
        <w:jc w:val="both"/>
        <w:rPr>
          <w:rFonts w:ascii="Times New Roman" w:hAnsi="Times New Roman" w:cs="Times New Roman"/>
          <w:b/>
          <w:bCs/>
          <w:color w:val="156082" w:themeColor="accent1"/>
        </w:rPr>
      </w:pPr>
      <w:r w:rsidRPr="00080DA6">
        <w:rPr>
          <w:rFonts w:ascii="Times New Roman" w:hAnsi="Times New Roman" w:cs="Times New Roman"/>
          <w:b/>
          <w:bCs/>
          <w:color w:val="156082" w:themeColor="accent1"/>
        </w:rPr>
        <w:t>C. ADDITIONAL DEFINITIONS</w:t>
      </w:r>
    </w:p>
    <w:p w14:paraId="456B9BC9" w14:textId="77777777" w:rsidR="00080DA6" w:rsidRPr="00080DA6" w:rsidRDefault="00080DA6" w:rsidP="00080DA6">
      <w:pPr>
        <w:numPr>
          <w:ilvl w:val="0"/>
          <w:numId w:val="1"/>
        </w:numPr>
        <w:tabs>
          <w:tab w:val="clear" w:pos="360"/>
          <w:tab w:val="num" w:pos="720"/>
        </w:tabs>
        <w:jc w:val="both"/>
        <w:rPr>
          <w:rFonts w:ascii="Times New Roman" w:hAnsi="Times New Roman" w:cs="Times New Roman"/>
          <w:b/>
          <w:bCs/>
          <w:color w:val="156082" w:themeColor="accent1"/>
        </w:rPr>
      </w:pPr>
      <w:r w:rsidRPr="00080DA6">
        <w:rPr>
          <w:rFonts w:ascii="Times New Roman" w:hAnsi="Times New Roman" w:cs="Times New Roman"/>
          <w:b/>
          <w:bCs/>
          <w:color w:val="156082" w:themeColor="accent1"/>
        </w:rPr>
        <w:t>EPC Services</w:t>
      </w:r>
    </w:p>
    <w:p w14:paraId="4C4442D7"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"EPC Services" means engineering, procurement, design, construction, installation, testing, commissioning, project management, project execution, and related services performed in connection with a renewable energy project.</w:t>
      </w:r>
    </w:p>
    <w:p w14:paraId="71C4FD41" w14:textId="77777777" w:rsidR="00080DA6" w:rsidRPr="00080DA6" w:rsidRDefault="00080DA6" w:rsidP="00080DA6">
      <w:pPr>
        <w:numPr>
          <w:ilvl w:val="0"/>
          <w:numId w:val="2"/>
        </w:numPr>
        <w:tabs>
          <w:tab w:val="clear" w:pos="360"/>
          <w:tab w:val="num" w:pos="720"/>
        </w:tabs>
        <w:jc w:val="both"/>
        <w:rPr>
          <w:rFonts w:ascii="Times New Roman" w:hAnsi="Times New Roman" w:cs="Times New Roman"/>
          <w:b/>
          <w:bCs/>
          <w:color w:val="156082" w:themeColor="accent1"/>
        </w:rPr>
      </w:pPr>
      <w:r w:rsidRPr="00080DA6">
        <w:rPr>
          <w:rFonts w:ascii="Times New Roman" w:hAnsi="Times New Roman" w:cs="Times New Roman"/>
          <w:b/>
          <w:bCs/>
          <w:color w:val="156082" w:themeColor="accent1"/>
        </w:rPr>
        <w:t>EPC Information</w:t>
      </w:r>
    </w:p>
    <w:p w14:paraId="2D34ADEF"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"EPC Information" means information relating to engineering designs, procurement activities, construction methodologies, project execution strategies, contractor capabilities, project schedules, technical specifications, and project management activities.</w:t>
      </w:r>
    </w:p>
    <w:p w14:paraId="59018576" w14:textId="77777777" w:rsidR="00080DA6" w:rsidRPr="00080DA6" w:rsidRDefault="00080DA6" w:rsidP="00080DA6">
      <w:pPr>
        <w:numPr>
          <w:ilvl w:val="0"/>
          <w:numId w:val="3"/>
        </w:numPr>
        <w:tabs>
          <w:tab w:val="clear" w:pos="360"/>
          <w:tab w:val="num" w:pos="720"/>
        </w:tabs>
        <w:jc w:val="both"/>
        <w:rPr>
          <w:rFonts w:ascii="Times New Roman" w:hAnsi="Times New Roman" w:cs="Times New Roman"/>
          <w:b/>
          <w:bCs/>
          <w:color w:val="156082" w:themeColor="accent1"/>
        </w:rPr>
      </w:pPr>
      <w:r w:rsidRPr="00080DA6">
        <w:rPr>
          <w:rFonts w:ascii="Times New Roman" w:hAnsi="Times New Roman" w:cs="Times New Roman"/>
          <w:b/>
          <w:bCs/>
          <w:color w:val="156082" w:themeColor="accent1"/>
        </w:rPr>
        <w:t>Engineering Documentation</w:t>
      </w:r>
    </w:p>
    <w:p w14:paraId="2A69DF54"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"Engineering Documentation" means engineering drawings, technical specifications, calculations, reports, layouts, design documents, single-line diagrams, system configurations, and related engineering materials.</w:t>
      </w:r>
    </w:p>
    <w:p w14:paraId="3AA95CBA" w14:textId="77777777" w:rsidR="00080DA6" w:rsidRPr="00080DA6" w:rsidRDefault="00080DA6" w:rsidP="00080DA6">
      <w:pPr>
        <w:numPr>
          <w:ilvl w:val="0"/>
          <w:numId w:val="4"/>
        </w:numPr>
        <w:tabs>
          <w:tab w:val="clear" w:pos="360"/>
          <w:tab w:val="num" w:pos="720"/>
        </w:tabs>
        <w:jc w:val="both"/>
        <w:rPr>
          <w:rFonts w:ascii="Times New Roman" w:hAnsi="Times New Roman" w:cs="Times New Roman"/>
          <w:b/>
          <w:bCs/>
          <w:color w:val="156082" w:themeColor="accent1"/>
        </w:rPr>
      </w:pPr>
      <w:r w:rsidRPr="00080DA6">
        <w:rPr>
          <w:rFonts w:ascii="Times New Roman" w:hAnsi="Times New Roman" w:cs="Times New Roman"/>
          <w:b/>
          <w:bCs/>
          <w:color w:val="156082" w:themeColor="accent1"/>
        </w:rPr>
        <w:t>Procurement Information</w:t>
      </w:r>
    </w:p>
    <w:p w14:paraId="0E5722CA"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"Procurement Information" means information relating to equipment sourcing, vendor selection, procurement strategies, pricing arrangements, supplier assessments, logistics plans, and procurement schedules.</w:t>
      </w:r>
    </w:p>
    <w:p w14:paraId="3FDE6358" w14:textId="77777777" w:rsidR="00080DA6" w:rsidRPr="00080DA6" w:rsidRDefault="00080DA6" w:rsidP="00080DA6">
      <w:pPr>
        <w:numPr>
          <w:ilvl w:val="0"/>
          <w:numId w:val="5"/>
        </w:numPr>
        <w:tabs>
          <w:tab w:val="clear" w:pos="360"/>
          <w:tab w:val="num" w:pos="720"/>
        </w:tabs>
        <w:jc w:val="both"/>
        <w:rPr>
          <w:rFonts w:ascii="Times New Roman" w:hAnsi="Times New Roman" w:cs="Times New Roman"/>
          <w:b/>
          <w:bCs/>
          <w:color w:val="156082" w:themeColor="accent1"/>
        </w:rPr>
      </w:pPr>
      <w:r w:rsidRPr="00080DA6">
        <w:rPr>
          <w:rFonts w:ascii="Times New Roman" w:hAnsi="Times New Roman" w:cs="Times New Roman"/>
          <w:b/>
          <w:bCs/>
          <w:color w:val="156082" w:themeColor="accent1"/>
        </w:rPr>
        <w:t>Construction Information</w:t>
      </w:r>
    </w:p>
    <w:p w14:paraId="5195F724"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lastRenderedPageBreak/>
        <w:t>"Construction Information" means information relating to construction methodologies, construction schedules, workforce deployment, project execution strategies, quality assurance measures, site management plans, and commissioning activities.</w:t>
      </w:r>
    </w:p>
    <w:p w14:paraId="0137078F" w14:textId="77777777" w:rsidR="00080DA6" w:rsidRPr="00080DA6" w:rsidRDefault="00080DA6" w:rsidP="00080DA6">
      <w:pPr>
        <w:numPr>
          <w:ilvl w:val="0"/>
          <w:numId w:val="6"/>
        </w:numPr>
        <w:tabs>
          <w:tab w:val="clear" w:pos="360"/>
          <w:tab w:val="num" w:pos="720"/>
        </w:tabs>
        <w:jc w:val="both"/>
        <w:rPr>
          <w:rFonts w:ascii="Times New Roman" w:hAnsi="Times New Roman" w:cs="Times New Roman"/>
          <w:b/>
          <w:bCs/>
          <w:color w:val="156082" w:themeColor="accent1"/>
        </w:rPr>
      </w:pPr>
      <w:r w:rsidRPr="00080DA6">
        <w:rPr>
          <w:rFonts w:ascii="Times New Roman" w:hAnsi="Times New Roman" w:cs="Times New Roman"/>
          <w:b/>
          <w:bCs/>
          <w:color w:val="156082" w:themeColor="accent1"/>
        </w:rPr>
        <w:t>Performance Information</w:t>
      </w:r>
    </w:p>
    <w:p w14:paraId="53E58D7D" w14:textId="6A7B1D06"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"Performance Information" means information relating to performance guarantees, efficiency guarantees, output guarantees, availability guarantees, liquidated damages mechanisms, testing procedures, and acceptance criteria.</w:t>
      </w:r>
    </w:p>
    <w:p w14:paraId="2871C58F" w14:textId="77777777" w:rsidR="00080DA6" w:rsidRPr="00080DA6" w:rsidRDefault="00080DA6" w:rsidP="00080DA6">
      <w:pPr>
        <w:jc w:val="both"/>
        <w:rPr>
          <w:rFonts w:ascii="Times New Roman" w:hAnsi="Times New Roman" w:cs="Times New Roman"/>
          <w:b/>
          <w:bCs/>
          <w:color w:val="156082" w:themeColor="accent1"/>
        </w:rPr>
      </w:pPr>
      <w:r w:rsidRPr="00080DA6">
        <w:rPr>
          <w:rFonts w:ascii="Times New Roman" w:hAnsi="Times New Roman" w:cs="Times New Roman"/>
          <w:b/>
          <w:bCs/>
          <w:color w:val="156082" w:themeColor="accent1"/>
        </w:rPr>
        <w:t>D. CONFIDENTIAL INFORMATION EXPANSION</w:t>
      </w:r>
    </w:p>
    <w:p w14:paraId="2FB4CDED"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Without limitation, Confidential Information includes:</w:t>
      </w:r>
    </w:p>
    <w:p w14:paraId="464CC1CF"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(a) engineering drawings, technical specifications, project layouts, electrical designs, civil designs, structural designs, mechanical designs, and engineering calculations;</w:t>
      </w:r>
    </w:p>
    <w:p w14:paraId="09B3EB55"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(b) EPC proposals, tender submissions, bid documents, technical proposals, commercial proposals, contractor assessments, and procurement evaluations;</w:t>
      </w:r>
    </w:p>
    <w:p w14:paraId="5657DA25"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(c) equipment specifications, supplier information, vendor quotations, procurement strategies, sourcing plans, logistics plans, and procurement schedules;</w:t>
      </w:r>
    </w:p>
    <w:p w14:paraId="0358951D"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(d) project schedules, construction schedules, milestone plans, commissioning schedules, implementation roadmaps, and execution plans;</w:t>
      </w:r>
    </w:p>
    <w:p w14:paraId="785D1A93"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(e) project budgets, pricing information, cost estimates, financial models, project economics, contract values, and commercial assessments;</w:t>
      </w:r>
    </w:p>
    <w:p w14:paraId="26D17D94"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(f) construction methodologies, installation procedures, site management plans, workforce deployment plans, safety plans, and quality assurance procedures;</w:t>
      </w:r>
    </w:p>
    <w:p w14:paraId="4DCB5A20"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(g) testing procedures, commissioning procedures, acceptance testing protocols, performance testing methodologies, and operational readiness assessments;</w:t>
      </w:r>
    </w:p>
    <w:p w14:paraId="0D4D62C8"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(h) project risks, risk mitigation plans, contingency plans, insurance information, claims information, and project controls information;</w:t>
      </w:r>
    </w:p>
    <w:p w14:paraId="6CD34E5F"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w:t>
      </w:r>
      <w:proofErr w:type="spellStart"/>
      <w:r w:rsidRPr="00080DA6">
        <w:rPr>
          <w:rFonts w:ascii="Times New Roman" w:hAnsi="Times New Roman" w:cs="Times New Roman"/>
          <w:color w:val="156082" w:themeColor="accent1"/>
        </w:rPr>
        <w:t>i</w:t>
      </w:r>
      <w:proofErr w:type="spellEnd"/>
      <w:r w:rsidRPr="00080DA6">
        <w:rPr>
          <w:rFonts w:ascii="Times New Roman" w:hAnsi="Times New Roman" w:cs="Times New Roman"/>
          <w:color w:val="156082" w:themeColor="accent1"/>
        </w:rPr>
        <w:t>) permits, approvals, regulatory clearances, environmental approvals, statutory approvals, and compliance documentation;</w:t>
      </w:r>
    </w:p>
    <w:p w14:paraId="017289CD"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(j) contractor performance information, subcontractor information, supplier evaluations, project execution assessments, and project monitoring reports;</w:t>
      </w:r>
    </w:p>
    <w:p w14:paraId="221D378B"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(k) project financing information, lender requirements, investor requirements, security arrangements, and financing conditions relevant to project execution;</w:t>
      </w:r>
    </w:p>
    <w:p w14:paraId="55E8A092"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(l) project acquisition opportunities, strategic partnership opportunities, project development opportunities, and project transfer opportunities; and</w:t>
      </w:r>
    </w:p>
    <w:p w14:paraId="2F3AD661" w14:textId="1E7EF562"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lastRenderedPageBreak/>
        <w:t>(m) any other technical, engineering, procurement-related, construction-related, financial, commercial, operational, project-related, renewable-energy-related, strategic, or proprietary information disclosed in connection with the EPC Services.</w:t>
      </w:r>
    </w:p>
    <w:p w14:paraId="7F3F00B4" w14:textId="77777777" w:rsidR="00080DA6" w:rsidRPr="00080DA6" w:rsidRDefault="00080DA6" w:rsidP="00080DA6">
      <w:pPr>
        <w:jc w:val="both"/>
        <w:rPr>
          <w:rFonts w:ascii="Times New Roman" w:hAnsi="Times New Roman" w:cs="Times New Roman"/>
          <w:b/>
          <w:bCs/>
          <w:color w:val="156082" w:themeColor="accent1"/>
        </w:rPr>
      </w:pPr>
      <w:r w:rsidRPr="00080DA6">
        <w:rPr>
          <w:rFonts w:ascii="Times New Roman" w:hAnsi="Times New Roman" w:cs="Times New Roman"/>
          <w:b/>
          <w:bCs/>
          <w:color w:val="156082" w:themeColor="accent1"/>
        </w:rPr>
        <w:t>E. OPTIONAL INTRODUCED CONTACTS DATASET</w:t>
      </w:r>
    </w:p>
    <w:p w14:paraId="2F0B05CF"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EPC Contractors</w:t>
      </w:r>
    </w:p>
    <w:p w14:paraId="54EA98F6"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Project Developers</w:t>
      </w:r>
    </w:p>
    <w:p w14:paraId="46FAE923"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Project Owners</w:t>
      </w:r>
    </w:p>
    <w:p w14:paraId="22CEC067"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Independent Engineers</w:t>
      </w:r>
    </w:p>
    <w:p w14:paraId="70B7FD57"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Technical Consultants</w:t>
      </w:r>
    </w:p>
    <w:p w14:paraId="5D7EEF36"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Civil Contractors</w:t>
      </w:r>
    </w:p>
    <w:p w14:paraId="69ABC727"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Electrical Contractors</w:t>
      </w:r>
    </w:p>
    <w:p w14:paraId="7E040984"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Mechanical Contractors</w:t>
      </w:r>
    </w:p>
    <w:p w14:paraId="7BEE11CC"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Module Suppliers</w:t>
      </w:r>
    </w:p>
    <w:p w14:paraId="772DC142"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Inverter Suppliers</w:t>
      </w:r>
    </w:p>
    <w:p w14:paraId="315BEE73"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WTG Suppliers</w:t>
      </w:r>
    </w:p>
    <w:p w14:paraId="2ED773CA"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Battery Suppliers</w:t>
      </w:r>
    </w:p>
    <w:p w14:paraId="1A81E733"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Subcontractors</w:t>
      </w:r>
    </w:p>
    <w:p w14:paraId="048F48B4"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Procurement Consultants</w:t>
      </w:r>
    </w:p>
    <w:p w14:paraId="07E4C536"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Logistics Providers</w:t>
      </w:r>
    </w:p>
    <w:p w14:paraId="6E6E5559"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Investors</w:t>
      </w:r>
    </w:p>
    <w:p w14:paraId="19CD2208"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Lenders</w:t>
      </w:r>
    </w:p>
    <w:p w14:paraId="6D9F598E"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Banks</w:t>
      </w:r>
    </w:p>
    <w:p w14:paraId="153B95D3"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Government Authorities</w:t>
      </w:r>
    </w:p>
    <w:p w14:paraId="29EF6F3C" w14:textId="77777777"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Regulatory Authorities</w:t>
      </w:r>
    </w:p>
    <w:p w14:paraId="618B1162" w14:textId="40C2D7BF" w:rsidR="00080DA6" w:rsidRPr="00080DA6" w:rsidRDefault="00080DA6" w:rsidP="00080DA6">
      <w:pPr>
        <w:jc w:val="both"/>
        <w:rPr>
          <w:rFonts w:ascii="Times New Roman" w:hAnsi="Times New Roman" w:cs="Times New Roman"/>
          <w:color w:val="156082" w:themeColor="accent1"/>
        </w:rPr>
      </w:pPr>
      <w:r w:rsidRPr="00080DA6">
        <w:rPr>
          <w:rFonts w:ascii="Times New Roman" w:hAnsi="Times New Roman" w:cs="Times New Roman"/>
          <w:color w:val="156082" w:themeColor="accent1"/>
        </w:rPr>
        <w:t>Strategic Partn</w:t>
      </w:r>
      <w:r>
        <w:rPr>
          <w:rFonts w:ascii="Times New Roman" w:hAnsi="Times New Roman" w:cs="Times New Roman"/>
          <w:color w:val="156082" w:themeColor="accent1"/>
        </w:rPr>
        <w:t>ers</w:t>
      </w:r>
    </w:p>
    <w:p w14:paraId="4195291B" w14:textId="77777777" w:rsidR="00080DA6" w:rsidRPr="00080DA6" w:rsidRDefault="00080DA6" w:rsidP="00080DA6">
      <w:pPr>
        <w:jc w:val="both"/>
        <w:rPr>
          <w:rFonts w:ascii="Times New Roman" w:hAnsi="Times New Roman" w:cs="Times New Roman"/>
          <w:color w:val="156082" w:themeColor="accent1"/>
        </w:rPr>
      </w:pPr>
    </w:p>
    <w:sectPr w:rsidR="00080DA6" w:rsidRPr="00080D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22977"/>
    <w:multiLevelType w:val="multilevel"/>
    <w:tmpl w:val="E7F4FA6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5FC6391"/>
    <w:multiLevelType w:val="multilevel"/>
    <w:tmpl w:val="E38037F6"/>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87140A3"/>
    <w:multiLevelType w:val="multilevel"/>
    <w:tmpl w:val="F8DA4E5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C7F2F41"/>
    <w:multiLevelType w:val="multilevel"/>
    <w:tmpl w:val="1DAC9012"/>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4FC6086"/>
    <w:multiLevelType w:val="multilevel"/>
    <w:tmpl w:val="7A4C58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2BA19A6"/>
    <w:multiLevelType w:val="multilevel"/>
    <w:tmpl w:val="6B7CF0AC"/>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43984464">
    <w:abstractNumId w:val="4"/>
  </w:num>
  <w:num w:numId="2" w16cid:durableId="1511409639">
    <w:abstractNumId w:val="2"/>
  </w:num>
  <w:num w:numId="3" w16cid:durableId="1819808422">
    <w:abstractNumId w:val="0"/>
  </w:num>
  <w:num w:numId="4" w16cid:durableId="967512574">
    <w:abstractNumId w:val="3"/>
  </w:num>
  <w:num w:numId="5" w16cid:durableId="1033699618">
    <w:abstractNumId w:val="5"/>
  </w:num>
  <w:num w:numId="6" w16cid:durableId="7577538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A6"/>
    <w:rsid w:val="00080DA6"/>
    <w:rsid w:val="001D5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8B115"/>
  <w15:chartTrackingRefBased/>
  <w15:docId w15:val="{7CF590D8-A9EF-47B9-88B4-5F131531A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D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D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D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D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D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D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D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D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D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D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DA6"/>
    <w:rPr>
      <w:rFonts w:eastAsiaTheme="majorEastAsia" w:cstheme="majorBidi"/>
      <w:color w:val="272727" w:themeColor="text1" w:themeTint="D8"/>
    </w:rPr>
  </w:style>
  <w:style w:type="paragraph" w:styleId="Title">
    <w:name w:val="Title"/>
    <w:basedOn w:val="Normal"/>
    <w:next w:val="Normal"/>
    <w:link w:val="TitleChar"/>
    <w:uiPriority w:val="10"/>
    <w:qFormat/>
    <w:rsid w:val="00080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DA6"/>
    <w:pPr>
      <w:spacing w:before="160"/>
      <w:jc w:val="center"/>
    </w:pPr>
    <w:rPr>
      <w:i/>
      <w:iCs/>
      <w:color w:val="404040" w:themeColor="text1" w:themeTint="BF"/>
    </w:rPr>
  </w:style>
  <w:style w:type="character" w:customStyle="1" w:styleId="QuoteChar">
    <w:name w:val="Quote Char"/>
    <w:basedOn w:val="DefaultParagraphFont"/>
    <w:link w:val="Quote"/>
    <w:uiPriority w:val="29"/>
    <w:rsid w:val="00080DA6"/>
    <w:rPr>
      <w:i/>
      <w:iCs/>
      <w:color w:val="404040" w:themeColor="text1" w:themeTint="BF"/>
    </w:rPr>
  </w:style>
  <w:style w:type="paragraph" w:styleId="ListParagraph">
    <w:name w:val="List Paragraph"/>
    <w:basedOn w:val="Normal"/>
    <w:uiPriority w:val="34"/>
    <w:qFormat/>
    <w:rsid w:val="00080DA6"/>
    <w:pPr>
      <w:ind w:left="720"/>
      <w:contextualSpacing/>
    </w:pPr>
  </w:style>
  <w:style w:type="character" w:styleId="IntenseEmphasis">
    <w:name w:val="Intense Emphasis"/>
    <w:basedOn w:val="DefaultParagraphFont"/>
    <w:uiPriority w:val="21"/>
    <w:qFormat/>
    <w:rsid w:val="00080DA6"/>
    <w:rPr>
      <w:i/>
      <w:iCs/>
      <w:color w:val="0F4761" w:themeColor="accent1" w:themeShade="BF"/>
    </w:rPr>
  </w:style>
  <w:style w:type="paragraph" w:styleId="IntenseQuote">
    <w:name w:val="Intense Quote"/>
    <w:basedOn w:val="Normal"/>
    <w:next w:val="Normal"/>
    <w:link w:val="IntenseQuoteChar"/>
    <w:uiPriority w:val="30"/>
    <w:qFormat/>
    <w:rsid w:val="00080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DA6"/>
    <w:rPr>
      <w:i/>
      <w:iCs/>
      <w:color w:val="0F4761" w:themeColor="accent1" w:themeShade="BF"/>
    </w:rPr>
  </w:style>
  <w:style w:type="character" w:styleId="IntenseReference">
    <w:name w:val="Intense Reference"/>
    <w:basedOn w:val="DefaultParagraphFont"/>
    <w:uiPriority w:val="32"/>
    <w:qFormat/>
    <w:rsid w:val="00080D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2026-06-09T18:26:00Z</dcterms:created>
  <dcterms:modified xsi:type="dcterms:W3CDTF">2026-06-09T18:28:00Z</dcterms:modified>
</cp:coreProperties>
</file>