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8CF8A" w14:textId="77777777" w:rsidR="00D34EE8" w:rsidRPr="00D34EE8" w:rsidRDefault="00D34EE8" w:rsidP="00D34EE8">
      <w:pPr>
        <w:jc w:val="center"/>
        <w:rPr>
          <w:rFonts w:ascii="Times New Roman" w:hAnsi="Times New Roman" w:cs="Times New Roman"/>
          <w:b/>
          <w:bCs/>
          <w:color w:val="156082" w:themeColor="accent1"/>
          <w:u w:val="single"/>
        </w:rPr>
      </w:pPr>
      <w:r w:rsidRPr="00D34EE8">
        <w:rPr>
          <w:rFonts w:ascii="Times New Roman" w:hAnsi="Times New Roman" w:cs="Times New Roman"/>
          <w:b/>
          <w:bCs/>
          <w:color w:val="156082" w:themeColor="accent1"/>
          <w:u w:val="single"/>
        </w:rPr>
        <w:t>RE-11 – LAND ACQUISITION DISCUSSIONS</w:t>
      </w:r>
    </w:p>
    <w:p w14:paraId="5B2E8360" w14:textId="77777777" w:rsidR="00D34EE8" w:rsidRPr="00D34EE8" w:rsidRDefault="00D34EE8" w:rsidP="00D34EE8">
      <w:pPr>
        <w:jc w:val="both"/>
        <w:rPr>
          <w:rFonts w:ascii="Times New Roman" w:hAnsi="Times New Roman" w:cs="Times New Roman"/>
          <w:b/>
          <w:bCs/>
          <w:color w:val="156082" w:themeColor="accent1"/>
        </w:rPr>
      </w:pPr>
      <w:r w:rsidRPr="00D34EE8">
        <w:rPr>
          <w:rFonts w:ascii="Times New Roman" w:hAnsi="Times New Roman" w:cs="Times New Roman"/>
          <w:b/>
          <w:bCs/>
          <w:color w:val="156082" w:themeColor="accent1"/>
        </w:rPr>
        <w:t>A. PURPOSE DEFINITION</w:t>
      </w:r>
    </w:p>
    <w:p w14:paraId="2A3F4482" w14:textId="684BDFD9" w:rsidR="00D34EE8" w:rsidRPr="00D34EE8" w:rsidRDefault="00D34EE8" w:rsidP="00D34EE8">
      <w:pPr>
        <w:jc w:val="both"/>
        <w:rPr>
          <w:rFonts w:ascii="Times New Roman" w:hAnsi="Times New Roman" w:cs="Times New Roman"/>
          <w:color w:val="156082" w:themeColor="accent1"/>
        </w:rPr>
      </w:pPr>
      <w:r w:rsidRPr="00D34EE8">
        <w:rPr>
          <w:rFonts w:ascii="Times New Roman" w:hAnsi="Times New Roman" w:cs="Times New Roman"/>
          <w:color w:val="156082" w:themeColor="accent1"/>
        </w:rPr>
        <w:t>"Purpose" means the evaluation, discussion, identification, acquisition, aggregation, transfer, purchase, development, financing, due diligence, ownership, control, or potential acquisition of land, land rights, site rights, easement rights, access rights, development rights, or other interests relating to renewable energy projects or associated infrastructure.</w:t>
      </w:r>
    </w:p>
    <w:p w14:paraId="5833F402" w14:textId="77777777" w:rsidR="00D34EE8" w:rsidRPr="00D34EE8" w:rsidRDefault="00D34EE8" w:rsidP="00D34EE8">
      <w:pPr>
        <w:jc w:val="both"/>
        <w:rPr>
          <w:rFonts w:ascii="Times New Roman" w:hAnsi="Times New Roman" w:cs="Times New Roman"/>
          <w:b/>
          <w:bCs/>
          <w:color w:val="156082" w:themeColor="accent1"/>
        </w:rPr>
      </w:pPr>
      <w:r w:rsidRPr="00D34EE8">
        <w:rPr>
          <w:rFonts w:ascii="Times New Roman" w:hAnsi="Times New Roman" w:cs="Times New Roman"/>
          <w:b/>
          <w:bCs/>
          <w:color w:val="156082" w:themeColor="accent1"/>
        </w:rPr>
        <w:t>B. RECITAL VARIANT</w:t>
      </w:r>
    </w:p>
    <w:p w14:paraId="5C24E730" w14:textId="77777777" w:rsidR="00D34EE8" w:rsidRPr="00D34EE8" w:rsidRDefault="00D34EE8" w:rsidP="00D34EE8">
      <w:pPr>
        <w:jc w:val="both"/>
        <w:rPr>
          <w:rFonts w:ascii="Times New Roman" w:hAnsi="Times New Roman" w:cs="Times New Roman"/>
          <w:color w:val="156082" w:themeColor="accent1"/>
        </w:rPr>
      </w:pPr>
      <w:proofErr w:type="gramStart"/>
      <w:r w:rsidRPr="00D34EE8">
        <w:rPr>
          <w:rFonts w:ascii="Times New Roman" w:hAnsi="Times New Roman" w:cs="Times New Roman"/>
          <w:color w:val="156082" w:themeColor="accent1"/>
        </w:rPr>
        <w:t>WHEREAS,</w:t>
      </w:r>
      <w:proofErr w:type="gramEnd"/>
      <w:r w:rsidRPr="00D34EE8">
        <w:rPr>
          <w:rFonts w:ascii="Times New Roman" w:hAnsi="Times New Roman" w:cs="Times New Roman"/>
          <w:color w:val="156082" w:themeColor="accent1"/>
        </w:rPr>
        <w:t xml:space="preserve"> the Parties desire to evaluate and discuss one or more land acquisition opportunities, site acquisition opportunities, development rights, project site opportunities, or related commercial arrangements for renewable energy projects;</w:t>
      </w:r>
    </w:p>
    <w:p w14:paraId="0EC5FCF3" w14:textId="77777777" w:rsidR="00D34EE8" w:rsidRPr="00D34EE8" w:rsidRDefault="00D34EE8" w:rsidP="00D34EE8">
      <w:pPr>
        <w:jc w:val="both"/>
        <w:rPr>
          <w:rFonts w:ascii="Times New Roman" w:hAnsi="Times New Roman" w:cs="Times New Roman"/>
          <w:color w:val="156082" w:themeColor="accent1"/>
        </w:rPr>
      </w:pPr>
      <w:r w:rsidRPr="00D34EE8">
        <w:rPr>
          <w:rFonts w:ascii="Times New Roman" w:hAnsi="Times New Roman" w:cs="Times New Roman"/>
          <w:color w:val="156082" w:themeColor="accent1"/>
        </w:rPr>
        <w:t>WHEREAS, in connection with such discussions, evaluations, due diligence activities, negotiations, and assessments, the Parties may disclose and exchange confidential legal, commercial, financial, technical, environmental, regulatory, land-related, and proprietary information;</w:t>
      </w:r>
    </w:p>
    <w:p w14:paraId="0E8925E4" w14:textId="032902DA" w:rsidR="00D34EE8" w:rsidRPr="00D34EE8" w:rsidRDefault="00D34EE8" w:rsidP="00D34EE8">
      <w:pPr>
        <w:jc w:val="both"/>
        <w:rPr>
          <w:rFonts w:ascii="Times New Roman" w:hAnsi="Times New Roman" w:cs="Times New Roman"/>
          <w:color w:val="156082" w:themeColor="accent1"/>
        </w:rPr>
      </w:pPr>
      <w:proofErr w:type="gramStart"/>
      <w:r w:rsidRPr="00D34EE8">
        <w:rPr>
          <w:rFonts w:ascii="Times New Roman" w:hAnsi="Times New Roman" w:cs="Times New Roman"/>
          <w:color w:val="156082" w:themeColor="accent1"/>
        </w:rPr>
        <w:t>WHEREAS,</w:t>
      </w:r>
      <w:proofErr w:type="gramEnd"/>
      <w:r w:rsidRPr="00D34EE8">
        <w:rPr>
          <w:rFonts w:ascii="Times New Roman" w:hAnsi="Times New Roman" w:cs="Times New Roman"/>
          <w:color w:val="156082" w:themeColor="accent1"/>
        </w:rPr>
        <w:t xml:space="preserve"> the Parties wish to establish the terms and conditions governing the disclosure, protection, use, and handling of such Confidential Information.</w:t>
      </w:r>
    </w:p>
    <w:p w14:paraId="3E7F6509" w14:textId="77777777" w:rsidR="00D34EE8" w:rsidRPr="00D34EE8" w:rsidRDefault="00D34EE8" w:rsidP="00D34EE8">
      <w:pPr>
        <w:jc w:val="both"/>
        <w:rPr>
          <w:rFonts w:ascii="Times New Roman" w:hAnsi="Times New Roman" w:cs="Times New Roman"/>
          <w:b/>
          <w:bCs/>
          <w:color w:val="156082" w:themeColor="accent1"/>
        </w:rPr>
      </w:pPr>
      <w:r w:rsidRPr="00D34EE8">
        <w:rPr>
          <w:rFonts w:ascii="Times New Roman" w:hAnsi="Times New Roman" w:cs="Times New Roman"/>
          <w:b/>
          <w:bCs/>
          <w:color w:val="156082" w:themeColor="accent1"/>
        </w:rPr>
        <w:t>C. ADDITIONAL DEFINITIONS</w:t>
      </w:r>
    </w:p>
    <w:p w14:paraId="3853CF81" w14:textId="77777777" w:rsidR="00D34EE8" w:rsidRPr="00D34EE8" w:rsidRDefault="00D34EE8" w:rsidP="00D34EE8">
      <w:pPr>
        <w:numPr>
          <w:ilvl w:val="0"/>
          <w:numId w:val="1"/>
        </w:numPr>
        <w:tabs>
          <w:tab w:val="clear" w:pos="360"/>
          <w:tab w:val="num" w:pos="720"/>
        </w:tabs>
        <w:jc w:val="both"/>
        <w:rPr>
          <w:rFonts w:ascii="Times New Roman" w:hAnsi="Times New Roman" w:cs="Times New Roman"/>
          <w:b/>
          <w:bCs/>
          <w:color w:val="156082" w:themeColor="accent1"/>
        </w:rPr>
      </w:pPr>
      <w:r w:rsidRPr="00D34EE8">
        <w:rPr>
          <w:rFonts w:ascii="Times New Roman" w:hAnsi="Times New Roman" w:cs="Times New Roman"/>
          <w:b/>
          <w:bCs/>
          <w:color w:val="156082" w:themeColor="accent1"/>
        </w:rPr>
        <w:t>Land Parcel</w:t>
      </w:r>
    </w:p>
    <w:p w14:paraId="024C5B6A" w14:textId="77777777" w:rsidR="00D34EE8" w:rsidRPr="00D34EE8" w:rsidRDefault="00D34EE8" w:rsidP="00D34EE8">
      <w:pPr>
        <w:jc w:val="both"/>
        <w:rPr>
          <w:rFonts w:ascii="Times New Roman" w:hAnsi="Times New Roman" w:cs="Times New Roman"/>
          <w:color w:val="156082" w:themeColor="accent1"/>
        </w:rPr>
      </w:pPr>
      <w:r w:rsidRPr="00D34EE8">
        <w:rPr>
          <w:rFonts w:ascii="Times New Roman" w:hAnsi="Times New Roman" w:cs="Times New Roman"/>
          <w:color w:val="156082" w:themeColor="accent1"/>
        </w:rPr>
        <w:t>"Land Parcel" means any parcel of land, site, property, tract, survey number, plot, agricultural land, industrial land, government land, private land, or other immovable property being evaluated or acquired in connection with the Purpose.</w:t>
      </w:r>
    </w:p>
    <w:p w14:paraId="465B92ED" w14:textId="77777777" w:rsidR="00D34EE8" w:rsidRPr="00D34EE8" w:rsidRDefault="00D34EE8" w:rsidP="00D34EE8">
      <w:pPr>
        <w:numPr>
          <w:ilvl w:val="0"/>
          <w:numId w:val="2"/>
        </w:numPr>
        <w:tabs>
          <w:tab w:val="clear" w:pos="360"/>
          <w:tab w:val="num" w:pos="720"/>
        </w:tabs>
        <w:jc w:val="both"/>
        <w:rPr>
          <w:rFonts w:ascii="Times New Roman" w:hAnsi="Times New Roman" w:cs="Times New Roman"/>
          <w:b/>
          <w:bCs/>
          <w:color w:val="156082" w:themeColor="accent1"/>
        </w:rPr>
      </w:pPr>
      <w:r w:rsidRPr="00D34EE8">
        <w:rPr>
          <w:rFonts w:ascii="Times New Roman" w:hAnsi="Times New Roman" w:cs="Times New Roman"/>
          <w:b/>
          <w:bCs/>
          <w:color w:val="156082" w:themeColor="accent1"/>
        </w:rPr>
        <w:t>Land Rights</w:t>
      </w:r>
    </w:p>
    <w:p w14:paraId="42206864" w14:textId="77777777" w:rsidR="00D34EE8" w:rsidRPr="00D34EE8" w:rsidRDefault="00D34EE8" w:rsidP="00D34EE8">
      <w:pPr>
        <w:jc w:val="both"/>
        <w:rPr>
          <w:rFonts w:ascii="Times New Roman" w:hAnsi="Times New Roman" w:cs="Times New Roman"/>
          <w:color w:val="156082" w:themeColor="accent1"/>
        </w:rPr>
      </w:pPr>
      <w:r w:rsidRPr="00D34EE8">
        <w:rPr>
          <w:rFonts w:ascii="Times New Roman" w:hAnsi="Times New Roman" w:cs="Times New Roman"/>
          <w:color w:val="156082" w:themeColor="accent1"/>
        </w:rPr>
        <w:t>"Land Rights" means ownership rights, leasehold rights, easement rights, access rights, development rights, occupancy rights, usage rights, right-of-way rights, transmission corridor rights, or other legal interests relating to land.</w:t>
      </w:r>
    </w:p>
    <w:p w14:paraId="70518A15" w14:textId="77777777" w:rsidR="00D34EE8" w:rsidRPr="00D34EE8" w:rsidRDefault="00D34EE8" w:rsidP="00D34EE8">
      <w:pPr>
        <w:numPr>
          <w:ilvl w:val="0"/>
          <w:numId w:val="3"/>
        </w:numPr>
        <w:tabs>
          <w:tab w:val="clear" w:pos="360"/>
          <w:tab w:val="num" w:pos="720"/>
        </w:tabs>
        <w:jc w:val="both"/>
        <w:rPr>
          <w:rFonts w:ascii="Times New Roman" w:hAnsi="Times New Roman" w:cs="Times New Roman"/>
          <w:b/>
          <w:bCs/>
          <w:color w:val="156082" w:themeColor="accent1"/>
        </w:rPr>
      </w:pPr>
      <w:r w:rsidRPr="00D34EE8">
        <w:rPr>
          <w:rFonts w:ascii="Times New Roman" w:hAnsi="Times New Roman" w:cs="Times New Roman"/>
          <w:b/>
          <w:bCs/>
          <w:color w:val="156082" w:themeColor="accent1"/>
        </w:rPr>
        <w:t>Site Information</w:t>
      </w:r>
    </w:p>
    <w:p w14:paraId="032B4BF5" w14:textId="77777777" w:rsidR="00D34EE8" w:rsidRPr="00D34EE8" w:rsidRDefault="00D34EE8" w:rsidP="00D34EE8">
      <w:pPr>
        <w:jc w:val="both"/>
        <w:rPr>
          <w:rFonts w:ascii="Times New Roman" w:hAnsi="Times New Roman" w:cs="Times New Roman"/>
          <w:color w:val="156082" w:themeColor="accent1"/>
        </w:rPr>
      </w:pPr>
      <w:r w:rsidRPr="00D34EE8">
        <w:rPr>
          <w:rFonts w:ascii="Times New Roman" w:hAnsi="Times New Roman" w:cs="Times New Roman"/>
          <w:color w:val="156082" w:themeColor="accent1"/>
        </w:rPr>
        <w:t>"Site Information" means information relating to project locations, land parcels, topography, accessibility, environmental conditions, land use classifications, zoning status, and site suitability.</w:t>
      </w:r>
    </w:p>
    <w:p w14:paraId="2F0DA117" w14:textId="77777777" w:rsidR="00D34EE8" w:rsidRPr="00D34EE8" w:rsidRDefault="00D34EE8" w:rsidP="00D34EE8">
      <w:pPr>
        <w:numPr>
          <w:ilvl w:val="0"/>
          <w:numId w:val="4"/>
        </w:numPr>
        <w:tabs>
          <w:tab w:val="clear" w:pos="360"/>
          <w:tab w:val="num" w:pos="720"/>
        </w:tabs>
        <w:jc w:val="both"/>
        <w:rPr>
          <w:rFonts w:ascii="Times New Roman" w:hAnsi="Times New Roman" w:cs="Times New Roman"/>
          <w:b/>
          <w:bCs/>
          <w:color w:val="156082" w:themeColor="accent1"/>
        </w:rPr>
      </w:pPr>
      <w:r w:rsidRPr="00D34EE8">
        <w:rPr>
          <w:rFonts w:ascii="Times New Roman" w:hAnsi="Times New Roman" w:cs="Times New Roman"/>
          <w:b/>
          <w:bCs/>
          <w:color w:val="156082" w:themeColor="accent1"/>
        </w:rPr>
        <w:t>Title Information</w:t>
      </w:r>
    </w:p>
    <w:p w14:paraId="38E9B3D8" w14:textId="77777777" w:rsidR="00D34EE8" w:rsidRPr="00D34EE8" w:rsidRDefault="00D34EE8" w:rsidP="00D34EE8">
      <w:pPr>
        <w:jc w:val="both"/>
        <w:rPr>
          <w:rFonts w:ascii="Times New Roman" w:hAnsi="Times New Roman" w:cs="Times New Roman"/>
          <w:color w:val="156082" w:themeColor="accent1"/>
        </w:rPr>
      </w:pPr>
      <w:r w:rsidRPr="00D34EE8">
        <w:rPr>
          <w:rFonts w:ascii="Times New Roman" w:hAnsi="Times New Roman" w:cs="Times New Roman"/>
          <w:color w:val="156082" w:themeColor="accent1"/>
        </w:rPr>
        <w:t>"Title Information" means title deeds, ownership records, mutation records, revenue records, encumbrance records, title opinions, title searches, and related ownership information.</w:t>
      </w:r>
    </w:p>
    <w:p w14:paraId="78A530B2" w14:textId="77777777" w:rsidR="00D34EE8" w:rsidRPr="00D34EE8" w:rsidRDefault="00D34EE8" w:rsidP="00D34EE8">
      <w:pPr>
        <w:numPr>
          <w:ilvl w:val="0"/>
          <w:numId w:val="5"/>
        </w:numPr>
        <w:tabs>
          <w:tab w:val="clear" w:pos="360"/>
          <w:tab w:val="num" w:pos="720"/>
        </w:tabs>
        <w:jc w:val="both"/>
        <w:rPr>
          <w:rFonts w:ascii="Times New Roman" w:hAnsi="Times New Roman" w:cs="Times New Roman"/>
          <w:b/>
          <w:bCs/>
          <w:color w:val="156082" w:themeColor="accent1"/>
        </w:rPr>
      </w:pPr>
      <w:r w:rsidRPr="00D34EE8">
        <w:rPr>
          <w:rFonts w:ascii="Times New Roman" w:hAnsi="Times New Roman" w:cs="Times New Roman"/>
          <w:b/>
          <w:bCs/>
          <w:color w:val="156082" w:themeColor="accent1"/>
        </w:rPr>
        <w:t>Land Due Diligence</w:t>
      </w:r>
    </w:p>
    <w:p w14:paraId="744A0496" w14:textId="77777777" w:rsidR="00D34EE8" w:rsidRPr="00D34EE8" w:rsidRDefault="00D34EE8" w:rsidP="00D34EE8">
      <w:pPr>
        <w:jc w:val="both"/>
        <w:rPr>
          <w:rFonts w:ascii="Times New Roman" w:hAnsi="Times New Roman" w:cs="Times New Roman"/>
          <w:color w:val="156082" w:themeColor="accent1"/>
        </w:rPr>
      </w:pPr>
      <w:r w:rsidRPr="00D34EE8">
        <w:rPr>
          <w:rFonts w:ascii="Times New Roman" w:hAnsi="Times New Roman" w:cs="Times New Roman"/>
          <w:color w:val="156082" w:themeColor="accent1"/>
        </w:rPr>
        <w:lastRenderedPageBreak/>
        <w:t>"Land Due Diligence" means legal, regulatory, environmental, commercial, technical, and financial assessments relating to land ownership, title, encumbrances, land use, zoning, access, and project suitability.</w:t>
      </w:r>
    </w:p>
    <w:p w14:paraId="569EEC4C" w14:textId="77777777" w:rsidR="00D34EE8" w:rsidRPr="00D34EE8" w:rsidRDefault="00D34EE8" w:rsidP="00D34EE8">
      <w:pPr>
        <w:numPr>
          <w:ilvl w:val="0"/>
          <w:numId w:val="6"/>
        </w:numPr>
        <w:tabs>
          <w:tab w:val="clear" w:pos="360"/>
          <w:tab w:val="num" w:pos="720"/>
        </w:tabs>
        <w:jc w:val="both"/>
        <w:rPr>
          <w:rFonts w:ascii="Times New Roman" w:hAnsi="Times New Roman" w:cs="Times New Roman"/>
          <w:b/>
          <w:bCs/>
          <w:color w:val="156082" w:themeColor="accent1"/>
        </w:rPr>
      </w:pPr>
      <w:r w:rsidRPr="00D34EE8">
        <w:rPr>
          <w:rFonts w:ascii="Times New Roman" w:hAnsi="Times New Roman" w:cs="Times New Roman"/>
          <w:b/>
          <w:bCs/>
          <w:color w:val="156082" w:themeColor="accent1"/>
        </w:rPr>
        <w:t>Acquisition Documentation</w:t>
      </w:r>
    </w:p>
    <w:p w14:paraId="76DB0400" w14:textId="77C4C996" w:rsidR="00D34EE8" w:rsidRPr="00D34EE8" w:rsidRDefault="00D34EE8" w:rsidP="00D34EE8">
      <w:pPr>
        <w:jc w:val="both"/>
        <w:rPr>
          <w:rFonts w:ascii="Times New Roman" w:hAnsi="Times New Roman" w:cs="Times New Roman"/>
          <w:color w:val="156082" w:themeColor="accent1"/>
        </w:rPr>
      </w:pPr>
      <w:r w:rsidRPr="00D34EE8">
        <w:rPr>
          <w:rFonts w:ascii="Times New Roman" w:hAnsi="Times New Roman" w:cs="Times New Roman"/>
          <w:color w:val="156082" w:themeColor="accent1"/>
        </w:rPr>
        <w:t>"Acquisition Documentation" means sale deeds, agreements to sell, memoranda of understanding, land acquisition agreements, title reports, due diligence reports, government approvals, and related transaction documentation.</w:t>
      </w:r>
    </w:p>
    <w:p w14:paraId="4B35587A" w14:textId="77777777" w:rsidR="00D34EE8" w:rsidRPr="00D34EE8" w:rsidRDefault="00D34EE8" w:rsidP="00D34EE8">
      <w:pPr>
        <w:jc w:val="both"/>
        <w:rPr>
          <w:rFonts w:ascii="Times New Roman" w:hAnsi="Times New Roman" w:cs="Times New Roman"/>
          <w:b/>
          <w:bCs/>
          <w:color w:val="156082" w:themeColor="accent1"/>
        </w:rPr>
      </w:pPr>
      <w:r w:rsidRPr="00D34EE8">
        <w:rPr>
          <w:rFonts w:ascii="Times New Roman" w:hAnsi="Times New Roman" w:cs="Times New Roman"/>
          <w:b/>
          <w:bCs/>
          <w:color w:val="156082" w:themeColor="accent1"/>
        </w:rPr>
        <w:t>D. CONFIDENTIAL INFORMATION EXPANSION</w:t>
      </w:r>
    </w:p>
    <w:p w14:paraId="5890307D" w14:textId="77777777" w:rsidR="00D34EE8" w:rsidRPr="00D34EE8" w:rsidRDefault="00D34EE8" w:rsidP="00D34EE8">
      <w:pPr>
        <w:jc w:val="both"/>
        <w:rPr>
          <w:rFonts w:ascii="Times New Roman" w:hAnsi="Times New Roman" w:cs="Times New Roman"/>
          <w:color w:val="156082" w:themeColor="accent1"/>
        </w:rPr>
      </w:pPr>
      <w:r w:rsidRPr="00D34EE8">
        <w:rPr>
          <w:rFonts w:ascii="Times New Roman" w:hAnsi="Times New Roman" w:cs="Times New Roman"/>
          <w:color w:val="156082" w:themeColor="accent1"/>
        </w:rPr>
        <w:t>Without limitation, Confidential Information includes:</w:t>
      </w:r>
    </w:p>
    <w:p w14:paraId="2EA10207" w14:textId="77777777" w:rsidR="00D34EE8" w:rsidRPr="00D34EE8" w:rsidRDefault="00D34EE8" w:rsidP="00D34EE8">
      <w:pPr>
        <w:jc w:val="both"/>
        <w:rPr>
          <w:rFonts w:ascii="Times New Roman" w:hAnsi="Times New Roman" w:cs="Times New Roman"/>
          <w:color w:val="156082" w:themeColor="accent1"/>
        </w:rPr>
      </w:pPr>
      <w:r w:rsidRPr="00D34EE8">
        <w:rPr>
          <w:rFonts w:ascii="Times New Roman" w:hAnsi="Times New Roman" w:cs="Times New Roman"/>
          <w:color w:val="156082" w:themeColor="accent1"/>
        </w:rPr>
        <w:t>(a) land records, title deeds, ownership records, mutation records, revenue records, encumbrance records, and land ownership documentation;</w:t>
      </w:r>
    </w:p>
    <w:p w14:paraId="71D79F7B" w14:textId="77777777" w:rsidR="00D34EE8" w:rsidRPr="00D34EE8" w:rsidRDefault="00D34EE8" w:rsidP="00D34EE8">
      <w:pPr>
        <w:jc w:val="both"/>
        <w:rPr>
          <w:rFonts w:ascii="Times New Roman" w:hAnsi="Times New Roman" w:cs="Times New Roman"/>
          <w:color w:val="156082" w:themeColor="accent1"/>
        </w:rPr>
      </w:pPr>
      <w:r w:rsidRPr="00D34EE8">
        <w:rPr>
          <w:rFonts w:ascii="Times New Roman" w:hAnsi="Times New Roman" w:cs="Times New Roman"/>
          <w:color w:val="156082" w:themeColor="accent1"/>
        </w:rPr>
        <w:t>(b) land acquisition opportunities, site acquisition opportunities, land aggregation opportunities, development opportunities, and project site opportunities;</w:t>
      </w:r>
    </w:p>
    <w:p w14:paraId="780E22D2" w14:textId="77777777" w:rsidR="00D34EE8" w:rsidRPr="00D34EE8" w:rsidRDefault="00D34EE8" w:rsidP="00D34EE8">
      <w:pPr>
        <w:jc w:val="both"/>
        <w:rPr>
          <w:rFonts w:ascii="Times New Roman" w:hAnsi="Times New Roman" w:cs="Times New Roman"/>
          <w:color w:val="156082" w:themeColor="accent1"/>
        </w:rPr>
      </w:pPr>
      <w:r w:rsidRPr="00D34EE8">
        <w:rPr>
          <w:rFonts w:ascii="Times New Roman" w:hAnsi="Times New Roman" w:cs="Times New Roman"/>
          <w:color w:val="156082" w:themeColor="accent1"/>
        </w:rPr>
        <w:t>(c) title reports, title opinions, due diligence reports, legal assessments, regulatory assessments, and land verification reports;</w:t>
      </w:r>
    </w:p>
    <w:p w14:paraId="515ADD48" w14:textId="77777777" w:rsidR="00D34EE8" w:rsidRPr="00D34EE8" w:rsidRDefault="00D34EE8" w:rsidP="00D34EE8">
      <w:pPr>
        <w:jc w:val="both"/>
        <w:rPr>
          <w:rFonts w:ascii="Times New Roman" w:hAnsi="Times New Roman" w:cs="Times New Roman"/>
          <w:color w:val="156082" w:themeColor="accent1"/>
        </w:rPr>
      </w:pPr>
      <w:r w:rsidRPr="00D34EE8">
        <w:rPr>
          <w:rFonts w:ascii="Times New Roman" w:hAnsi="Times New Roman" w:cs="Times New Roman"/>
          <w:color w:val="156082" w:themeColor="accent1"/>
        </w:rPr>
        <w:t>(d) land valuation reports, valuation methodologies, pricing information, compensation structures, acquisition costs, and transaction analyses;</w:t>
      </w:r>
    </w:p>
    <w:p w14:paraId="25E7EAE6" w14:textId="77777777" w:rsidR="00D34EE8" w:rsidRPr="00D34EE8" w:rsidRDefault="00D34EE8" w:rsidP="00D34EE8">
      <w:pPr>
        <w:jc w:val="both"/>
        <w:rPr>
          <w:rFonts w:ascii="Times New Roman" w:hAnsi="Times New Roman" w:cs="Times New Roman"/>
          <w:color w:val="156082" w:themeColor="accent1"/>
        </w:rPr>
      </w:pPr>
      <w:r w:rsidRPr="00D34EE8">
        <w:rPr>
          <w:rFonts w:ascii="Times New Roman" w:hAnsi="Times New Roman" w:cs="Times New Roman"/>
          <w:color w:val="156082" w:themeColor="accent1"/>
        </w:rPr>
        <w:t>(e) survey reports, topographical surveys, geotechnical surveys, environmental assessments, site assessments, and feasibility studies;</w:t>
      </w:r>
    </w:p>
    <w:p w14:paraId="4D2B47EE" w14:textId="77777777" w:rsidR="00D34EE8" w:rsidRPr="00D34EE8" w:rsidRDefault="00D34EE8" w:rsidP="00D34EE8">
      <w:pPr>
        <w:jc w:val="both"/>
        <w:rPr>
          <w:rFonts w:ascii="Times New Roman" w:hAnsi="Times New Roman" w:cs="Times New Roman"/>
          <w:color w:val="156082" w:themeColor="accent1"/>
        </w:rPr>
      </w:pPr>
      <w:r w:rsidRPr="00D34EE8">
        <w:rPr>
          <w:rFonts w:ascii="Times New Roman" w:hAnsi="Times New Roman" w:cs="Times New Roman"/>
          <w:color w:val="156082" w:themeColor="accent1"/>
        </w:rPr>
        <w:t>(f) zoning information, land conversion information, land use information, planning permissions, development approvals, and regulatory approvals;</w:t>
      </w:r>
    </w:p>
    <w:p w14:paraId="10734F27" w14:textId="77777777" w:rsidR="00D34EE8" w:rsidRPr="00D34EE8" w:rsidRDefault="00D34EE8" w:rsidP="00D34EE8">
      <w:pPr>
        <w:jc w:val="both"/>
        <w:rPr>
          <w:rFonts w:ascii="Times New Roman" w:hAnsi="Times New Roman" w:cs="Times New Roman"/>
          <w:color w:val="156082" w:themeColor="accent1"/>
        </w:rPr>
      </w:pPr>
      <w:r w:rsidRPr="00D34EE8">
        <w:rPr>
          <w:rFonts w:ascii="Times New Roman" w:hAnsi="Times New Roman" w:cs="Times New Roman"/>
          <w:color w:val="156082" w:themeColor="accent1"/>
        </w:rPr>
        <w:t>(g) negotiations with landowners, government authorities, local authorities, intermediaries, consultants, and acquisition partners;</w:t>
      </w:r>
    </w:p>
    <w:p w14:paraId="32B04EE7" w14:textId="77777777" w:rsidR="00D34EE8" w:rsidRPr="00D34EE8" w:rsidRDefault="00D34EE8" w:rsidP="00D34EE8">
      <w:pPr>
        <w:jc w:val="both"/>
        <w:rPr>
          <w:rFonts w:ascii="Times New Roman" w:hAnsi="Times New Roman" w:cs="Times New Roman"/>
          <w:color w:val="156082" w:themeColor="accent1"/>
        </w:rPr>
      </w:pPr>
      <w:r w:rsidRPr="00D34EE8">
        <w:rPr>
          <w:rFonts w:ascii="Times New Roman" w:hAnsi="Times New Roman" w:cs="Times New Roman"/>
          <w:color w:val="156082" w:themeColor="accent1"/>
        </w:rPr>
        <w:t>(h) access rights, easement rights, right-of-way rights, transmission corridor rights, and infrastructure access arrangements;</w:t>
      </w:r>
    </w:p>
    <w:p w14:paraId="30CFD58D" w14:textId="77777777" w:rsidR="00D34EE8" w:rsidRPr="00D34EE8" w:rsidRDefault="00D34EE8" w:rsidP="00D34EE8">
      <w:pPr>
        <w:jc w:val="both"/>
        <w:rPr>
          <w:rFonts w:ascii="Times New Roman" w:hAnsi="Times New Roman" w:cs="Times New Roman"/>
          <w:color w:val="156082" w:themeColor="accent1"/>
        </w:rPr>
      </w:pPr>
      <w:r w:rsidRPr="00D34EE8">
        <w:rPr>
          <w:rFonts w:ascii="Times New Roman" w:hAnsi="Times New Roman" w:cs="Times New Roman"/>
          <w:color w:val="156082" w:themeColor="accent1"/>
        </w:rPr>
        <w:t>(</w:t>
      </w:r>
      <w:proofErr w:type="spellStart"/>
      <w:r w:rsidRPr="00D34EE8">
        <w:rPr>
          <w:rFonts w:ascii="Times New Roman" w:hAnsi="Times New Roman" w:cs="Times New Roman"/>
          <w:color w:val="156082" w:themeColor="accent1"/>
        </w:rPr>
        <w:t>i</w:t>
      </w:r>
      <w:proofErr w:type="spellEnd"/>
      <w:r w:rsidRPr="00D34EE8">
        <w:rPr>
          <w:rFonts w:ascii="Times New Roman" w:hAnsi="Times New Roman" w:cs="Times New Roman"/>
          <w:color w:val="156082" w:themeColor="accent1"/>
        </w:rPr>
        <w:t>) project layouts, development plans, site plans, infrastructure plans, engineering assessments, and development strategies;</w:t>
      </w:r>
    </w:p>
    <w:p w14:paraId="30404FB3" w14:textId="77777777" w:rsidR="00D34EE8" w:rsidRPr="00D34EE8" w:rsidRDefault="00D34EE8" w:rsidP="00D34EE8">
      <w:pPr>
        <w:jc w:val="both"/>
        <w:rPr>
          <w:rFonts w:ascii="Times New Roman" w:hAnsi="Times New Roman" w:cs="Times New Roman"/>
          <w:color w:val="156082" w:themeColor="accent1"/>
        </w:rPr>
      </w:pPr>
      <w:r w:rsidRPr="00D34EE8">
        <w:rPr>
          <w:rFonts w:ascii="Times New Roman" w:hAnsi="Times New Roman" w:cs="Times New Roman"/>
          <w:color w:val="156082" w:themeColor="accent1"/>
        </w:rPr>
        <w:t>(j) financing arrangements, acquisition funding plans, lender assessments, investor assessments, and acquisition structures;</w:t>
      </w:r>
    </w:p>
    <w:p w14:paraId="2E3E58D3" w14:textId="77777777" w:rsidR="00D34EE8" w:rsidRPr="00D34EE8" w:rsidRDefault="00D34EE8" w:rsidP="00D34EE8">
      <w:pPr>
        <w:jc w:val="both"/>
        <w:rPr>
          <w:rFonts w:ascii="Times New Roman" w:hAnsi="Times New Roman" w:cs="Times New Roman"/>
          <w:color w:val="156082" w:themeColor="accent1"/>
        </w:rPr>
      </w:pPr>
      <w:r w:rsidRPr="00D34EE8">
        <w:rPr>
          <w:rFonts w:ascii="Times New Roman" w:hAnsi="Times New Roman" w:cs="Times New Roman"/>
          <w:color w:val="156082" w:themeColor="accent1"/>
        </w:rPr>
        <w:t>(k) acquisition agreements, transaction documents, government correspondence, regulatory submissions, and approval documentation;</w:t>
      </w:r>
    </w:p>
    <w:p w14:paraId="28E2657B" w14:textId="77777777" w:rsidR="00D34EE8" w:rsidRPr="00D34EE8" w:rsidRDefault="00D34EE8" w:rsidP="00D34EE8">
      <w:pPr>
        <w:jc w:val="both"/>
        <w:rPr>
          <w:rFonts w:ascii="Times New Roman" w:hAnsi="Times New Roman" w:cs="Times New Roman"/>
          <w:color w:val="156082" w:themeColor="accent1"/>
        </w:rPr>
      </w:pPr>
      <w:r w:rsidRPr="00D34EE8">
        <w:rPr>
          <w:rFonts w:ascii="Times New Roman" w:hAnsi="Times New Roman" w:cs="Times New Roman"/>
          <w:color w:val="156082" w:themeColor="accent1"/>
        </w:rPr>
        <w:t>(l) strategic acquisition plans, land banking strategies, project pipeline information, and portfolio development opportunities; and</w:t>
      </w:r>
    </w:p>
    <w:p w14:paraId="2E3F17E1" w14:textId="0380C7D4" w:rsidR="00D34EE8" w:rsidRPr="00D34EE8" w:rsidRDefault="00D34EE8" w:rsidP="00D34EE8">
      <w:pPr>
        <w:jc w:val="both"/>
        <w:rPr>
          <w:rFonts w:ascii="Times New Roman" w:hAnsi="Times New Roman" w:cs="Times New Roman"/>
          <w:color w:val="156082" w:themeColor="accent1"/>
        </w:rPr>
      </w:pPr>
      <w:r w:rsidRPr="00D34EE8">
        <w:rPr>
          <w:rFonts w:ascii="Times New Roman" w:hAnsi="Times New Roman" w:cs="Times New Roman"/>
          <w:color w:val="156082" w:themeColor="accent1"/>
        </w:rPr>
        <w:lastRenderedPageBreak/>
        <w:t>(m) any other legal, commercial, financial, technical, environmental, regulatory, land-related, acquisition-related, renewable-energy-related, strategic, or proprietary information disclosed in connection with the Land Acquisition.</w:t>
      </w:r>
    </w:p>
    <w:p w14:paraId="4583D041" w14:textId="77777777" w:rsidR="00D34EE8" w:rsidRPr="00D34EE8" w:rsidRDefault="00D34EE8" w:rsidP="00D34EE8">
      <w:pPr>
        <w:jc w:val="both"/>
        <w:rPr>
          <w:rFonts w:ascii="Times New Roman" w:hAnsi="Times New Roman" w:cs="Times New Roman"/>
          <w:b/>
          <w:bCs/>
          <w:color w:val="156082" w:themeColor="accent1"/>
        </w:rPr>
      </w:pPr>
      <w:r w:rsidRPr="00D34EE8">
        <w:rPr>
          <w:rFonts w:ascii="Times New Roman" w:hAnsi="Times New Roman" w:cs="Times New Roman"/>
          <w:b/>
          <w:bCs/>
          <w:color w:val="156082" w:themeColor="accent1"/>
        </w:rPr>
        <w:t>E. OPTIONAL INTRODUCED CONTACTS DATASET</w:t>
      </w:r>
    </w:p>
    <w:p w14:paraId="6CD92C52" w14:textId="77777777" w:rsidR="00D34EE8" w:rsidRPr="00D34EE8" w:rsidRDefault="00D34EE8" w:rsidP="00D34EE8">
      <w:pPr>
        <w:jc w:val="both"/>
        <w:rPr>
          <w:rFonts w:ascii="Times New Roman" w:hAnsi="Times New Roman" w:cs="Times New Roman"/>
          <w:color w:val="156082" w:themeColor="accent1"/>
        </w:rPr>
      </w:pPr>
      <w:proofErr w:type="gramStart"/>
      <w:r w:rsidRPr="00D34EE8">
        <w:rPr>
          <w:rFonts w:ascii="Times New Roman" w:hAnsi="Times New Roman" w:cs="Times New Roman"/>
          <w:color w:val="156082" w:themeColor="accent1"/>
        </w:rPr>
        <w:t>Land Owners</w:t>
      </w:r>
      <w:proofErr w:type="gramEnd"/>
    </w:p>
    <w:p w14:paraId="62863668" w14:textId="77777777" w:rsidR="00D34EE8" w:rsidRPr="00D34EE8" w:rsidRDefault="00D34EE8" w:rsidP="00D34EE8">
      <w:pPr>
        <w:jc w:val="both"/>
        <w:rPr>
          <w:rFonts w:ascii="Times New Roman" w:hAnsi="Times New Roman" w:cs="Times New Roman"/>
          <w:color w:val="156082" w:themeColor="accent1"/>
        </w:rPr>
      </w:pPr>
      <w:r w:rsidRPr="00D34EE8">
        <w:rPr>
          <w:rFonts w:ascii="Times New Roman" w:hAnsi="Times New Roman" w:cs="Times New Roman"/>
          <w:color w:val="156082" w:themeColor="accent1"/>
        </w:rPr>
        <w:t>Land Aggregators</w:t>
      </w:r>
    </w:p>
    <w:p w14:paraId="51E20DEB" w14:textId="77777777" w:rsidR="00D34EE8" w:rsidRPr="00D34EE8" w:rsidRDefault="00D34EE8" w:rsidP="00D34EE8">
      <w:pPr>
        <w:jc w:val="both"/>
        <w:rPr>
          <w:rFonts w:ascii="Times New Roman" w:hAnsi="Times New Roman" w:cs="Times New Roman"/>
          <w:color w:val="156082" w:themeColor="accent1"/>
        </w:rPr>
      </w:pPr>
      <w:r w:rsidRPr="00D34EE8">
        <w:rPr>
          <w:rFonts w:ascii="Times New Roman" w:hAnsi="Times New Roman" w:cs="Times New Roman"/>
          <w:color w:val="156082" w:themeColor="accent1"/>
        </w:rPr>
        <w:t>Project Developers</w:t>
      </w:r>
    </w:p>
    <w:p w14:paraId="683CDDEA" w14:textId="77777777" w:rsidR="00D34EE8" w:rsidRPr="00D34EE8" w:rsidRDefault="00D34EE8" w:rsidP="00D34EE8">
      <w:pPr>
        <w:jc w:val="both"/>
        <w:rPr>
          <w:rFonts w:ascii="Times New Roman" w:hAnsi="Times New Roman" w:cs="Times New Roman"/>
          <w:color w:val="156082" w:themeColor="accent1"/>
        </w:rPr>
      </w:pPr>
      <w:r w:rsidRPr="00D34EE8">
        <w:rPr>
          <w:rFonts w:ascii="Times New Roman" w:hAnsi="Times New Roman" w:cs="Times New Roman"/>
          <w:color w:val="156082" w:themeColor="accent1"/>
        </w:rPr>
        <w:t>Project Originators</w:t>
      </w:r>
    </w:p>
    <w:p w14:paraId="021A4948" w14:textId="77777777" w:rsidR="00D34EE8" w:rsidRPr="00D34EE8" w:rsidRDefault="00D34EE8" w:rsidP="00D34EE8">
      <w:pPr>
        <w:jc w:val="both"/>
        <w:rPr>
          <w:rFonts w:ascii="Times New Roman" w:hAnsi="Times New Roman" w:cs="Times New Roman"/>
          <w:color w:val="156082" w:themeColor="accent1"/>
        </w:rPr>
      </w:pPr>
      <w:r w:rsidRPr="00D34EE8">
        <w:rPr>
          <w:rFonts w:ascii="Times New Roman" w:hAnsi="Times New Roman" w:cs="Times New Roman"/>
          <w:color w:val="156082" w:themeColor="accent1"/>
        </w:rPr>
        <w:t>Real Estate Consultants</w:t>
      </w:r>
    </w:p>
    <w:p w14:paraId="4579F884" w14:textId="77777777" w:rsidR="00D34EE8" w:rsidRPr="00D34EE8" w:rsidRDefault="00D34EE8" w:rsidP="00D34EE8">
      <w:pPr>
        <w:jc w:val="both"/>
        <w:rPr>
          <w:rFonts w:ascii="Times New Roman" w:hAnsi="Times New Roman" w:cs="Times New Roman"/>
          <w:color w:val="156082" w:themeColor="accent1"/>
        </w:rPr>
      </w:pPr>
      <w:r w:rsidRPr="00D34EE8">
        <w:rPr>
          <w:rFonts w:ascii="Times New Roman" w:hAnsi="Times New Roman" w:cs="Times New Roman"/>
          <w:color w:val="156082" w:themeColor="accent1"/>
        </w:rPr>
        <w:t>Revenue Authorities</w:t>
      </w:r>
    </w:p>
    <w:p w14:paraId="733FC3FB" w14:textId="77777777" w:rsidR="00D34EE8" w:rsidRPr="00D34EE8" w:rsidRDefault="00D34EE8" w:rsidP="00D34EE8">
      <w:pPr>
        <w:jc w:val="both"/>
        <w:rPr>
          <w:rFonts w:ascii="Times New Roman" w:hAnsi="Times New Roman" w:cs="Times New Roman"/>
          <w:color w:val="156082" w:themeColor="accent1"/>
        </w:rPr>
      </w:pPr>
      <w:r w:rsidRPr="00D34EE8">
        <w:rPr>
          <w:rFonts w:ascii="Times New Roman" w:hAnsi="Times New Roman" w:cs="Times New Roman"/>
          <w:color w:val="156082" w:themeColor="accent1"/>
        </w:rPr>
        <w:t>Government Authorities</w:t>
      </w:r>
    </w:p>
    <w:p w14:paraId="704E77D4" w14:textId="77777777" w:rsidR="00D34EE8" w:rsidRPr="00D34EE8" w:rsidRDefault="00D34EE8" w:rsidP="00D34EE8">
      <w:pPr>
        <w:jc w:val="both"/>
        <w:rPr>
          <w:rFonts w:ascii="Times New Roman" w:hAnsi="Times New Roman" w:cs="Times New Roman"/>
          <w:color w:val="156082" w:themeColor="accent1"/>
        </w:rPr>
      </w:pPr>
      <w:r w:rsidRPr="00D34EE8">
        <w:rPr>
          <w:rFonts w:ascii="Times New Roman" w:hAnsi="Times New Roman" w:cs="Times New Roman"/>
          <w:color w:val="156082" w:themeColor="accent1"/>
        </w:rPr>
        <w:t>Local Authorities</w:t>
      </w:r>
    </w:p>
    <w:p w14:paraId="0D5805C4" w14:textId="77777777" w:rsidR="00D34EE8" w:rsidRPr="00D34EE8" w:rsidRDefault="00D34EE8" w:rsidP="00D34EE8">
      <w:pPr>
        <w:jc w:val="both"/>
        <w:rPr>
          <w:rFonts w:ascii="Times New Roman" w:hAnsi="Times New Roman" w:cs="Times New Roman"/>
          <w:color w:val="156082" w:themeColor="accent1"/>
        </w:rPr>
      </w:pPr>
      <w:r w:rsidRPr="00D34EE8">
        <w:rPr>
          <w:rFonts w:ascii="Times New Roman" w:hAnsi="Times New Roman" w:cs="Times New Roman"/>
          <w:color w:val="156082" w:themeColor="accent1"/>
        </w:rPr>
        <w:t>Village Authorities</w:t>
      </w:r>
    </w:p>
    <w:p w14:paraId="04E1EC86" w14:textId="77777777" w:rsidR="00D34EE8" w:rsidRPr="00D34EE8" w:rsidRDefault="00D34EE8" w:rsidP="00D34EE8">
      <w:pPr>
        <w:jc w:val="both"/>
        <w:rPr>
          <w:rFonts w:ascii="Times New Roman" w:hAnsi="Times New Roman" w:cs="Times New Roman"/>
          <w:color w:val="156082" w:themeColor="accent1"/>
        </w:rPr>
      </w:pPr>
      <w:r w:rsidRPr="00D34EE8">
        <w:rPr>
          <w:rFonts w:ascii="Times New Roman" w:hAnsi="Times New Roman" w:cs="Times New Roman"/>
          <w:color w:val="156082" w:themeColor="accent1"/>
        </w:rPr>
        <w:t>Legal Advisors</w:t>
      </w:r>
    </w:p>
    <w:p w14:paraId="6A3B8C9F" w14:textId="77777777" w:rsidR="00D34EE8" w:rsidRPr="00D34EE8" w:rsidRDefault="00D34EE8" w:rsidP="00D34EE8">
      <w:pPr>
        <w:jc w:val="both"/>
        <w:rPr>
          <w:rFonts w:ascii="Times New Roman" w:hAnsi="Times New Roman" w:cs="Times New Roman"/>
          <w:color w:val="156082" w:themeColor="accent1"/>
        </w:rPr>
      </w:pPr>
      <w:r w:rsidRPr="00D34EE8">
        <w:rPr>
          <w:rFonts w:ascii="Times New Roman" w:hAnsi="Times New Roman" w:cs="Times New Roman"/>
          <w:color w:val="156082" w:themeColor="accent1"/>
        </w:rPr>
        <w:t>Title Consultants</w:t>
      </w:r>
    </w:p>
    <w:p w14:paraId="098E9598" w14:textId="77777777" w:rsidR="00D34EE8" w:rsidRPr="00D34EE8" w:rsidRDefault="00D34EE8" w:rsidP="00D34EE8">
      <w:pPr>
        <w:jc w:val="both"/>
        <w:rPr>
          <w:rFonts w:ascii="Times New Roman" w:hAnsi="Times New Roman" w:cs="Times New Roman"/>
          <w:color w:val="156082" w:themeColor="accent1"/>
        </w:rPr>
      </w:pPr>
      <w:r w:rsidRPr="00D34EE8">
        <w:rPr>
          <w:rFonts w:ascii="Times New Roman" w:hAnsi="Times New Roman" w:cs="Times New Roman"/>
          <w:color w:val="156082" w:themeColor="accent1"/>
        </w:rPr>
        <w:t>Surveyors</w:t>
      </w:r>
    </w:p>
    <w:p w14:paraId="3E0D95ED" w14:textId="77777777" w:rsidR="00D34EE8" w:rsidRPr="00D34EE8" w:rsidRDefault="00D34EE8" w:rsidP="00D34EE8">
      <w:pPr>
        <w:jc w:val="both"/>
        <w:rPr>
          <w:rFonts w:ascii="Times New Roman" w:hAnsi="Times New Roman" w:cs="Times New Roman"/>
          <w:color w:val="156082" w:themeColor="accent1"/>
        </w:rPr>
      </w:pPr>
      <w:r w:rsidRPr="00D34EE8">
        <w:rPr>
          <w:rFonts w:ascii="Times New Roman" w:hAnsi="Times New Roman" w:cs="Times New Roman"/>
          <w:color w:val="156082" w:themeColor="accent1"/>
        </w:rPr>
        <w:t>Environmental Consultants</w:t>
      </w:r>
    </w:p>
    <w:p w14:paraId="2A3D774C" w14:textId="77777777" w:rsidR="00D34EE8" w:rsidRPr="00D34EE8" w:rsidRDefault="00D34EE8" w:rsidP="00D34EE8">
      <w:pPr>
        <w:jc w:val="both"/>
        <w:rPr>
          <w:rFonts w:ascii="Times New Roman" w:hAnsi="Times New Roman" w:cs="Times New Roman"/>
          <w:color w:val="156082" w:themeColor="accent1"/>
        </w:rPr>
      </w:pPr>
      <w:r w:rsidRPr="00D34EE8">
        <w:rPr>
          <w:rFonts w:ascii="Times New Roman" w:hAnsi="Times New Roman" w:cs="Times New Roman"/>
          <w:color w:val="156082" w:themeColor="accent1"/>
        </w:rPr>
        <w:t>Independent Engineers</w:t>
      </w:r>
    </w:p>
    <w:p w14:paraId="13165C0E" w14:textId="77777777" w:rsidR="00D34EE8" w:rsidRPr="00D34EE8" w:rsidRDefault="00D34EE8" w:rsidP="00D34EE8">
      <w:pPr>
        <w:jc w:val="both"/>
        <w:rPr>
          <w:rFonts w:ascii="Times New Roman" w:hAnsi="Times New Roman" w:cs="Times New Roman"/>
          <w:color w:val="156082" w:themeColor="accent1"/>
        </w:rPr>
      </w:pPr>
      <w:r w:rsidRPr="00D34EE8">
        <w:rPr>
          <w:rFonts w:ascii="Times New Roman" w:hAnsi="Times New Roman" w:cs="Times New Roman"/>
          <w:color w:val="156082" w:themeColor="accent1"/>
        </w:rPr>
        <w:t>Investors</w:t>
      </w:r>
    </w:p>
    <w:p w14:paraId="5BD63676" w14:textId="77777777" w:rsidR="00D34EE8" w:rsidRPr="00D34EE8" w:rsidRDefault="00D34EE8" w:rsidP="00D34EE8">
      <w:pPr>
        <w:jc w:val="both"/>
        <w:rPr>
          <w:rFonts w:ascii="Times New Roman" w:hAnsi="Times New Roman" w:cs="Times New Roman"/>
          <w:color w:val="156082" w:themeColor="accent1"/>
        </w:rPr>
      </w:pPr>
      <w:r w:rsidRPr="00D34EE8">
        <w:rPr>
          <w:rFonts w:ascii="Times New Roman" w:hAnsi="Times New Roman" w:cs="Times New Roman"/>
          <w:color w:val="156082" w:themeColor="accent1"/>
        </w:rPr>
        <w:t>Lenders</w:t>
      </w:r>
    </w:p>
    <w:p w14:paraId="43F4419B" w14:textId="77777777" w:rsidR="00D34EE8" w:rsidRPr="00D34EE8" w:rsidRDefault="00D34EE8" w:rsidP="00D34EE8">
      <w:pPr>
        <w:jc w:val="both"/>
        <w:rPr>
          <w:rFonts w:ascii="Times New Roman" w:hAnsi="Times New Roman" w:cs="Times New Roman"/>
          <w:color w:val="156082" w:themeColor="accent1"/>
        </w:rPr>
      </w:pPr>
      <w:r w:rsidRPr="00D34EE8">
        <w:rPr>
          <w:rFonts w:ascii="Times New Roman" w:hAnsi="Times New Roman" w:cs="Times New Roman"/>
          <w:color w:val="156082" w:themeColor="accent1"/>
        </w:rPr>
        <w:t>Banks</w:t>
      </w:r>
    </w:p>
    <w:p w14:paraId="0C85B100" w14:textId="77777777" w:rsidR="00D34EE8" w:rsidRPr="00D34EE8" w:rsidRDefault="00D34EE8" w:rsidP="00D34EE8">
      <w:pPr>
        <w:jc w:val="both"/>
        <w:rPr>
          <w:rFonts w:ascii="Times New Roman" w:hAnsi="Times New Roman" w:cs="Times New Roman"/>
          <w:color w:val="156082" w:themeColor="accent1"/>
        </w:rPr>
      </w:pPr>
      <w:r w:rsidRPr="00D34EE8">
        <w:rPr>
          <w:rFonts w:ascii="Times New Roman" w:hAnsi="Times New Roman" w:cs="Times New Roman"/>
          <w:color w:val="156082" w:themeColor="accent1"/>
        </w:rPr>
        <w:t>Infrastructure Funds</w:t>
      </w:r>
    </w:p>
    <w:p w14:paraId="7FE410BB" w14:textId="77777777" w:rsidR="00D34EE8" w:rsidRPr="00D34EE8" w:rsidRDefault="00D34EE8" w:rsidP="00D34EE8">
      <w:pPr>
        <w:jc w:val="both"/>
        <w:rPr>
          <w:rFonts w:ascii="Times New Roman" w:hAnsi="Times New Roman" w:cs="Times New Roman"/>
          <w:color w:val="156082" w:themeColor="accent1"/>
        </w:rPr>
      </w:pPr>
      <w:r w:rsidRPr="00D34EE8">
        <w:rPr>
          <w:rFonts w:ascii="Times New Roman" w:hAnsi="Times New Roman" w:cs="Times New Roman"/>
          <w:color w:val="156082" w:themeColor="accent1"/>
        </w:rPr>
        <w:t>Regulatory Authorities</w:t>
      </w:r>
    </w:p>
    <w:p w14:paraId="6B62DDED" w14:textId="77777777" w:rsidR="00D34EE8" w:rsidRPr="00D34EE8" w:rsidRDefault="00D34EE8" w:rsidP="00D34EE8">
      <w:pPr>
        <w:jc w:val="both"/>
        <w:rPr>
          <w:rFonts w:ascii="Times New Roman" w:hAnsi="Times New Roman" w:cs="Times New Roman"/>
          <w:color w:val="156082" w:themeColor="accent1"/>
        </w:rPr>
      </w:pPr>
      <w:r w:rsidRPr="00D34EE8">
        <w:rPr>
          <w:rFonts w:ascii="Times New Roman" w:hAnsi="Times New Roman" w:cs="Times New Roman"/>
          <w:color w:val="156082" w:themeColor="accent1"/>
        </w:rPr>
        <w:t>Strategic Partners</w:t>
      </w:r>
    </w:p>
    <w:p w14:paraId="4AE8C103" w14:textId="77777777" w:rsidR="00D34EE8" w:rsidRPr="00D34EE8" w:rsidRDefault="00D34EE8" w:rsidP="00D34EE8">
      <w:pPr>
        <w:jc w:val="both"/>
        <w:rPr>
          <w:rFonts w:ascii="Times New Roman" w:hAnsi="Times New Roman" w:cs="Times New Roman"/>
          <w:color w:val="156082" w:themeColor="accent1"/>
        </w:rPr>
      </w:pPr>
      <w:r w:rsidRPr="00D34EE8">
        <w:rPr>
          <w:rFonts w:ascii="Times New Roman" w:hAnsi="Times New Roman" w:cs="Times New Roman"/>
          <w:color w:val="156082" w:themeColor="accent1"/>
        </w:rPr>
        <w:t>Project Advisors</w:t>
      </w:r>
    </w:p>
    <w:p w14:paraId="212C0DF2" w14:textId="77777777" w:rsidR="00D34EE8" w:rsidRPr="00D34EE8" w:rsidRDefault="00D34EE8" w:rsidP="00D34EE8">
      <w:pPr>
        <w:jc w:val="both"/>
        <w:rPr>
          <w:rFonts w:ascii="Times New Roman" w:hAnsi="Times New Roman" w:cs="Times New Roman"/>
          <w:color w:val="156082" w:themeColor="accent1"/>
        </w:rPr>
      </w:pPr>
    </w:p>
    <w:sectPr w:rsidR="00D34EE8" w:rsidRPr="00D34E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C42F8"/>
    <w:multiLevelType w:val="multilevel"/>
    <w:tmpl w:val="E65267D6"/>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5390BBA"/>
    <w:multiLevelType w:val="multilevel"/>
    <w:tmpl w:val="40AA4E1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9CC1AD1"/>
    <w:multiLevelType w:val="multilevel"/>
    <w:tmpl w:val="E076CF3A"/>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21A74E95"/>
    <w:multiLevelType w:val="multilevel"/>
    <w:tmpl w:val="C18A6AC8"/>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3BE5015B"/>
    <w:multiLevelType w:val="multilevel"/>
    <w:tmpl w:val="5D60C74A"/>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4E141E97"/>
    <w:multiLevelType w:val="multilevel"/>
    <w:tmpl w:val="8E5612C2"/>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311719251">
    <w:abstractNumId w:val="1"/>
  </w:num>
  <w:num w:numId="2" w16cid:durableId="1915816397">
    <w:abstractNumId w:val="5"/>
  </w:num>
  <w:num w:numId="3" w16cid:durableId="1851021488">
    <w:abstractNumId w:val="4"/>
  </w:num>
  <w:num w:numId="4" w16cid:durableId="161316141">
    <w:abstractNumId w:val="3"/>
  </w:num>
  <w:num w:numId="5" w16cid:durableId="1951157910">
    <w:abstractNumId w:val="0"/>
  </w:num>
  <w:num w:numId="6" w16cid:durableId="8832508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EE8"/>
    <w:rsid w:val="001D50F3"/>
    <w:rsid w:val="00D34E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AAB88"/>
  <w15:chartTrackingRefBased/>
  <w15:docId w15:val="{3C2CC2C9-D19F-40CD-9B97-BE0E4531C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4E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4E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4E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4E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4E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4E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4E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4E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4E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4E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4E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4E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4E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4E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4E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E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E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EE8"/>
    <w:rPr>
      <w:rFonts w:eastAsiaTheme="majorEastAsia" w:cstheme="majorBidi"/>
      <w:color w:val="272727" w:themeColor="text1" w:themeTint="D8"/>
    </w:rPr>
  </w:style>
  <w:style w:type="paragraph" w:styleId="Title">
    <w:name w:val="Title"/>
    <w:basedOn w:val="Normal"/>
    <w:next w:val="Normal"/>
    <w:link w:val="TitleChar"/>
    <w:uiPriority w:val="10"/>
    <w:qFormat/>
    <w:rsid w:val="00D34E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4E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4E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E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EE8"/>
    <w:pPr>
      <w:spacing w:before="160"/>
      <w:jc w:val="center"/>
    </w:pPr>
    <w:rPr>
      <w:i/>
      <w:iCs/>
      <w:color w:val="404040" w:themeColor="text1" w:themeTint="BF"/>
    </w:rPr>
  </w:style>
  <w:style w:type="character" w:customStyle="1" w:styleId="QuoteChar">
    <w:name w:val="Quote Char"/>
    <w:basedOn w:val="DefaultParagraphFont"/>
    <w:link w:val="Quote"/>
    <w:uiPriority w:val="29"/>
    <w:rsid w:val="00D34EE8"/>
    <w:rPr>
      <w:i/>
      <w:iCs/>
      <w:color w:val="404040" w:themeColor="text1" w:themeTint="BF"/>
    </w:rPr>
  </w:style>
  <w:style w:type="paragraph" w:styleId="ListParagraph">
    <w:name w:val="List Paragraph"/>
    <w:basedOn w:val="Normal"/>
    <w:uiPriority w:val="34"/>
    <w:qFormat/>
    <w:rsid w:val="00D34EE8"/>
    <w:pPr>
      <w:ind w:left="720"/>
      <w:contextualSpacing/>
    </w:pPr>
  </w:style>
  <w:style w:type="character" w:styleId="IntenseEmphasis">
    <w:name w:val="Intense Emphasis"/>
    <w:basedOn w:val="DefaultParagraphFont"/>
    <w:uiPriority w:val="21"/>
    <w:qFormat/>
    <w:rsid w:val="00D34EE8"/>
    <w:rPr>
      <w:i/>
      <w:iCs/>
      <w:color w:val="0F4761" w:themeColor="accent1" w:themeShade="BF"/>
    </w:rPr>
  </w:style>
  <w:style w:type="paragraph" w:styleId="IntenseQuote">
    <w:name w:val="Intense Quote"/>
    <w:basedOn w:val="Normal"/>
    <w:next w:val="Normal"/>
    <w:link w:val="IntenseQuoteChar"/>
    <w:uiPriority w:val="30"/>
    <w:qFormat/>
    <w:rsid w:val="00D34E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4EE8"/>
    <w:rPr>
      <w:i/>
      <w:iCs/>
      <w:color w:val="0F4761" w:themeColor="accent1" w:themeShade="BF"/>
    </w:rPr>
  </w:style>
  <w:style w:type="character" w:styleId="IntenseReference">
    <w:name w:val="Intense Reference"/>
    <w:basedOn w:val="DefaultParagraphFont"/>
    <w:uiPriority w:val="32"/>
    <w:qFormat/>
    <w:rsid w:val="00D34E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730</Words>
  <Characters>4164</Characters>
  <Application>Microsoft Office Word</Application>
  <DocSecurity>0</DocSecurity>
  <Lines>34</Lines>
  <Paragraphs>9</Paragraphs>
  <ScaleCrop>false</ScaleCrop>
  <Company/>
  <LinksUpToDate>false</LinksUpToDate>
  <CharactersWithSpaces>4885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dc:creator>
  <cp:keywords/>
  <dc:description/>
  <cp:lastModifiedBy>Legal</cp:lastModifiedBy>
  <cp:revision>1</cp:revision>
  <dcterms:created xsi:type="dcterms:W3CDTF">2026-06-09T18:43:00Z</dcterms:created>
  <dcterms:modified xsi:type="dcterms:W3CDTF">2026-06-09T18:45:00Z</dcterms:modified>
</cp:coreProperties>
</file>