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851DF" w14:textId="77777777" w:rsidR="00F65FE3" w:rsidRPr="00F65FE3" w:rsidRDefault="00F65FE3" w:rsidP="00F65FE3">
      <w:pPr>
        <w:jc w:val="center"/>
        <w:rPr>
          <w:rFonts w:ascii="Times New Roman" w:hAnsi="Times New Roman" w:cs="Times New Roman"/>
          <w:b/>
          <w:bCs/>
          <w:color w:val="156082" w:themeColor="accent1"/>
          <w:u w:val="single"/>
        </w:rPr>
      </w:pPr>
      <w:r w:rsidRPr="00F65FE3">
        <w:rPr>
          <w:rFonts w:ascii="Times New Roman" w:hAnsi="Times New Roman" w:cs="Times New Roman"/>
          <w:b/>
          <w:bCs/>
          <w:color w:val="156082" w:themeColor="accent1"/>
          <w:u w:val="single"/>
        </w:rPr>
        <w:t>RE-14 – SITE DEVELOPMENT DISCUSSIONS</w:t>
      </w:r>
    </w:p>
    <w:p w14:paraId="1779CAF4" w14:textId="77777777" w:rsidR="00F65FE3" w:rsidRPr="00F65FE3" w:rsidRDefault="00F65FE3" w:rsidP="00F65FE3">
      <w:pPr>
        <w:jc w:val="both"/>
        <w:rPr>
          <w:rFonts w:ascii="Times New Roman" w:hAnsi="Times New Roman" w:cs="Times New Roman"/>
          <w:b/>
          <w:bCs/>
          <w:color w:val="156082" w:themeColor="accent1"/>
        </w:rPr>
      </w:pPr>
      <w:r w:rsidRPr="00F65FE3">
        <w:rPr>
          <w:rFonts w:ascii="Times New Roman" w:hAnsi="Times New Roman" w:cs="Times New Roman"/>
          <w:b/>
          <w:bCs/>
          <w:color w:val="156082" w:themeColor="accent1"/>
        </w:rPr>
        <w:t>A. PURPOSE DEFINITION</w:t>
      </w:r>
    </w:p>
    <w:p w14:paraId="5E79B469" w14:textId="59779D91"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 xml:space="preserve">"Purpose" means the evaluation, discussion, planning, design, engineering, development, preparation, construction, financing, procurement, implementation, management, or potential execution of site development activities, enabling infrastructure, civil works, utility infrastructure, access infrastructure, and related development </w:t>
      </w:r>
      <w:proofErr w:type="gramStart"/>
      <w:r w:rsidRPr="00F65FE3">
        <w:rPr>
          <w:rFonts w:ascii="Times New Roman" w:hAnsi="Times New Roman" w:cs="Times New Roman"/>
          <w:color w:val="156082" w:themeColor="accent1"/>
        </w:rPr>
        <w:t>works</w:t>
      </w:r>
      <w:proofErr w:type="gramEnd"/>
      <w:r w:rsidRPr="00F65FE3">
        <w:rPr>
          <w:rFonts w:ascii="Times New Roman" w:hAnsi="Times New Roman" w:cs="Times New Roman"/>
          <w:color w:val="156082" w:themeColor="accent1"/>
        </w:rPr>
        <w:t xml:space="preserve"> for renewable energy projects or associated infrastructure.</w:t>
      </w:r>
    </w:p>
    <w:p w14:paraId="7E0AF8C8" w14:textId="77777777" w:rsidR="00F65FE3" w:rsidRPr="00F65FE3" w:rsidRDefault="00F65FE3" w:rsidP="00F65FE3">
      <w:pPr>
        <w:jc w:val="both"/>
        <w:rPr>
          <w:rFonts w:ascii="Times New Roman" w:hAnsi="Times New Roman" w:cs="Times New Roman"/>
          <w:b/>
          <w:bCs/>
          <w:color w:val="156082" w:themeColor="accent1"/>
        </w:rPr>
      </w:pPr>
      <w:r w:rsidRPr="00F65FE3">
        <w:rPr>
          <w:rFonts w:ascii="Times New Roman" w:hAnsi="Times New Roman" w:cs="Times New Roman"/>
          <w:b/>
          <w:bCs/>
          <w:color w:val="156082" w:themeColor="accent1"/>
        </w:rPr>
        <w:t>B. RECITAL VARIANT</w:t>
      </w:r>
    </w:p>
    <w:p w14:paraId="05F70C4B" w14:textId="77777777" w:rsidR="00F65FE3" w:rsidRPr="00F65FE3" w:rsidRDefault="00F65FE3" w:rsidP="00F65FE3">
      <w:pPr>
        <w:jc w:val="both"/>
        <w:rPr>
          <w:rFonts w:ascii="Times New Roman" w:hAnsi="Times New Roman" w:cs="Times New Roman"/>
          <w:color w:val="156082" w:themeColor="accent1"/>
        </w:rPr>
      </w:pPr>
      <w:proofErr w:type="gramStart"/>
      <w:r w:rsidRPr="00F65FE3">
        <w:rPr>
          <w:rFonts w:ascii="Times New Roman" w:hAnsi="Times New Roman" w:cs="Times New Roman"/>
          <w:color w:val="156082" w:themeColor="accent1"/>
        </w:rPr>
        <w:t>WHEREAS,</w:t>
      </w:r>
      <w:proofErr w:type="gramEnd"/>
      <w:r w:rsidRPr="00F65FE3">
        <w:rPr>
          <w:rFonts w:ascii="Times New Roman" w:hAnsi="Times New Roman" w:cs="Times New Roman"/>
          <w:color w:val="156082" w:themeColor="accent1"/>
        </w:rPr>
        <w:t xml:space="preserve"> the Parties desire to evaluate and discuss one or more site development opportunities, enabling infrastructure arrangements, civil works activities, project preparation initiatives, or related commercial arrangements for renewable energy projects;</w:t>
      </w:r>
    </w:p>
    <w:p w14:paraId="719F41A1"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WHEREAS, in connection with such discussions, evaluations, engineering assessments, development activities, and negotiations, the Parties may disclose and exchange confidential technical, commercial, financial, operational, environmental, regulatory, construction-related, and proprietary information;</w:t>
      </w:r>
    </w:p>
    <w:p w14:paraId="41DE2776" w14:textId="4D279856" w:rsidR="00F65FE3" w:rsidRPr="00F65FE3" w:rsidRDefault="00F65FE3" w:rsidP="00F65FE3">
      <w:pPr>
        <w:jc w:val="both"/>
        <w:rPr>
          <w:rFonts w:ascii="Times New Roman" w:hAnsi="Times New Roman" w:cs="Times New Roman"/>
          <w:color w:val="156082" w:themeColor="accent1"/>
        </w:rPr>
      </w:pPr>
      <w:proofErr w:type="gramStart"/>
      <w:r w:rsidRPr="00F65FE3">
        <w:rPr>
          <w:rFonts w:ascii="Times New Roman" w:hAnsi="Times New Roman" w:cs="Times New Roman"/>
          <w:color w:val="156082" w:themeColor="accent1"/>
        </w:rPr>
        <w:t>WHEREAS,</w:t>
      </w:r>
      <w:proofErr w:type="gramEnd"/>
      <w:r w:rsidRPr="00F65FE3">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029CA4F3" w14:textId="77777777" w:rsidR="00F65FE3" w:rsidRPr="00F65FE3" w:rsidRDefault="00F65FE3" w:rsidP="00F65FE3">
      <w:pPr>
        <w:jc w:val="both"/>
        <w:rPr>
          <w:rFonts w:ascii="Times New Roman" w:hAnsi="Times New Roman" w:cs="Times New Roman"/>
          <w:b/>
          <w:bCs/>
          <w:color w:val="156082" w:themeColor="accent1"/>
        </w:rPr>
      </w:pPr>
      <w:r w:rsidRPr="00F65FE3">
        <w:rPr>
          <w:rFonts w:ascii="Times New Roman" w:hAnsi="Times New Roman" w:cs="Times New Roman"/>
          <w:b/>
          <w:bCs/>
          <w:color w:val="156082" w:themeColor="accent1"/>
        </w:rPr>
        <w:t>C. ADDITIONAL DEFINITIONS</w:t>
      </w:r>
    </w:p>
    <w:p w14:paraId="4E70B1E7" w14:textId="77777777" w:rsidR="00F65FE3" w:rsidRPr="00F65FE3" w:rsidRDefault="00F65FE3" w:rsidP="00F65FE3">
      <w:pPr>
        <w:numPr>
          <w:ilvl w:val="0"/>
          <w:numId w:val="1"/>
        </w:numPr>
        <w:tabs>
          <w:tab w:val="clear" w:pos="360"/>
          <w:tab w:val="num" w:pos="720"/>
        </w:tabs>
        <w:jc w:val="both"/>
        <w:rPr>
          <w:rFonts w:ascii="Times New Roman" w:hAnsi="Times New Roman" w:cs="Times New Roman"/>
          <w:b/>
          <w:bCs/>
          <w:color w:val="156082" w:themeColor="accent1"/>
        </w:rPr>
      </w:pPr>
      <w:r w:rsidRPr="00F65FE3">
        <w:rPr>
          <w:rFonts w:ascii="Times New Roman" w:hAnsi="Times New Roman" w:cs="Times New Roman"/>
          <w:b/>
          <w:bCs/>
          <w:color w:val="156082" w:themeColor="accent1"/>
        </w:rPr>
        <w:t>Site Development</w:t>
      </w:r>
    </w:p>
    <w:p w14:paraId="5465CA87"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 xml:space="preserve">"Site Development" means activities relating to land preparation, grading, </w:t>
      </w:r>
      <w:proofErr w:type="spellStart"/>
      <w:r w:rsidRPr="00F65FE3">
        <w:rPr>
          <w:rFonts w:ascii="Times New Roman" w:hAnsi="Times New Roman" w:cs="Times New Roman"/>
          <w:color w:val="156082" w:themeColor="accent1"/>
        </w:rPr>
        <w:t>leveling</w:t>
      </w:r>
      <w:proofErr w:type="spellEnd"/>
      <w:r w:rsidRPr="00F65FE3">
        <w:rPr>
          <w:rFonts w:ascii="Times New Roman" w:hAnsi="Times New Roman" w:cs="Times New Roman"/>
          <w:color w:val="156082" w:themeColor="accent1"/>
        </w:rPr>
        <w:t>, excavation, earthworks, drainage development, road construction, fencing, utility installation, site infrastructure development, and project readiness activities.</w:t>
      </w:r>
    </w:p>
    <w:p w14:paraId="60178531" w14:textId="77777777" w:rsidR="00F65FE3" w:rsidRPr="00F65FE3" w:rsidRDefault="00F65FE3" w:rsidP="00F65FE3">
      <w:pPr>
        <w:numPr>
          <w:ilvl w:val="0"/>
          <w:numId w:val="2"/>
        </w:numPr>
        <w:tabs>
          <w:tab w:val="clear" w:pos="360"/>
          <w:tab w:val="num" w:pos="720"/>
        </w:tabs>
        <w:jc w:val="both"/>
        <w:rPr>
          <w:rFonts w:ascii="Times New Roman" w:hAnsi="Times New Roman" w:cs="Times New Roman"/>
          <w:b/>
          <w:bCs/>
          <w:color w:val="156082" w:themeColor="accent1"/>
        </w:rPr>
      </w:pPr>
      <w:r w:rsidRPr="00F65FE3">
        <w:rPr>
          <w:rFonts w:ascii="Times New Roman" w:hAnsi="Times New Roman" w:cs="Times New Roman"/>
          <w:b/>
          <w:bCs/>
          <w:color w:val="156082" w:themeColor="accent1"/>
        </w:rPr>
        <w:t>Development Infrastructure</w:t>
      </w:r>
    </w:p>
    <w:p w14:paraId="015D9514"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"Development Infrastructure" means roads, drainage systems, water infrastructure, temporary facilities, fencing, security systems, utility systems, communication infrastructure, and other supporting infrastructure required for project implementation.</w:t>
      </w:r>
    </w:p>
    <w:p w14:paraId="7E2CBF6F" w14:textId="77777777" w:rsidR="00F65FE3" w:rsidRPr="00F65FE3" w:rsidRDefault="00F65FE3" w:rsidP="00F65FE3">
      <w:pPr>
        <w:numPr>
          <w:ilvl w:val="0"/>
          <w:numId w:val="3"/>
        </w:numPr>
        <w:tabs>
          <w:tab w:val="clear" w:pos="360"/>
          <w:tab w:val="num" w:pos="720"/>
        </w:tabs>
        <w:jc w:val="both"/>
        <w:rPr>
          <w:rFonts w:ascii="Times New Roman" w:hAnsi="Times New Roman" w:cs="Times New Roman"/>
          <w:b/>
          <w:bCs/>
          <w:color w:val="156082" w:themeColor="accent1"/>
        </w:rPr>
      </w:pPr>
      <w:r w:rsidRPr="00F65FE3">
        <w:rPr>
          <w:rFonts w:ascii="Times New Roman" w:hAnsi="Times New Roman" w:cs="Times New Roman"/>
          <w:b/>
          <w:bCs/>
          <w:color w:val="156082" w:themeColor="accent1"/>
        </w:rPr>
        <w:t>Civil Works Information</w:t>
      </w:r>
    </w:p>
    <w:p w14:paraId="15B8F4BF"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"Civil Works Information" means information relating to earthworks, excavation works, grading plans, road designs, drainage systems, foundation works, site preparation works, and construction methodologies.</w:t>
      </w:r>
    </w:p>
    <w:p w14:paraId="7392064B" w14:textId="77777777" w:rsidR="00F65FE3" w:rsidRPr="00F65FE3" w:rsidRDefault="00F65FE3" w:rsidP="00F65FE3">
      <w:pPr>
        <w:numPr>
          <w:ilvl w:val="0"/>
          <w:numId w:val="4"/>
        </w:numPr>
        <w:tabs>
          <w:tab w:val="clear" w:pos="360"/>
          <w:tab w:val="num" w:pos="720"/>
        </w:tabs>
        <w:jc w:val="both"/>
        <w:rPr>
          <w:rFonts w:ascii="Times New Roman" w:hAnsi="Times New Roman" w:cs="Times New Roman"/>
          <w:b/>
          <w:bCs/>
          <w:color w:val="156082" w:themeColor="accent1"/>
        </w:rPr>
      </w:pPr>
      <w:r w:rsidRPr="00F65FE3">
        <w:rPr>
          <w:rFonts w:ascii="Times New Roman" w:hAnsi="Times New Roman" w:cs="Times New Roman"/>
          <w:b/>
          <w:bCs/>
          <w:color w:val="156082" w:themeColor="accent1"/>
        </w:rPr>
        <w:t>Site Information</w:t>
      </w:r>
    </w:p>
    <w:p w14:paraId="44087351"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"Site Information" means information relating to project locations, topography, soil conditions, environmental conditions, accessibility, hydrological conditions, and project suitability assessments.</w:t>
      </w:r>
    </w:p>
    <w:p w14:paraId="133CBEDF" w14:textId="77777777" w:rsidR="00F65FE3" w:rsidRPr="00F65FE3" w:rsidRDefault="00F65FE3" w:rsidP="00F65FE3">
      <w:pPr>
        <w:numPr>
          <w:ilvl w:val="0"/>
          <w:numId w:val="5"/>
        </w:numPr>
        <w:tabs>
          <w:tab w:val="clear" w:pos="360"/>
          <w:tab w:val="num" w:pos="720"/>
        </w:tabs>
        <w:jc w:val="both"/>
        <w:rPr>
          <w:rFonts w:ascii="Times New Roman" w:hAnsi="Times New Roman" w:cs="Times New Roman"/>
          <w:b/>
          <w:bCs/>
          <w:color w:val="156082" w:themeColor="accent1"/>
        </w:rPr>
      </w:pPr>
      <w:r w:rsidRPr="00F65FE3">
        <w:rPr>
          <w:rFonts w:ascii="Times New Roman" w:hAnsi="Times New Roman" w:cs="Times New Roman"/>
          <w:b/>
          <w:bCs/>
          <w:color w:val="156082" w:themeColor="accent1"/>
        </w:rPr>
        <w:t>Utility Infrastructure</w:t>
      </w:r>
    </w:p>
    <w:p w14:paraId="1C733FB0"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lastRenderedPageBreak/>
        <w:t>"Utility Infrastructure" means water systems, communication systems, temporary power systems, lighting systems, drainage systems, sewage systems, and related utility facilities.</w:t>
      </w:r>
    </w:p>
    <w:p w14:paraId="0C5F1224" w14:textId="77777777" w:rsidR="00F65FE3" w:rsidRPr="00F65FE3" w:rsidRDefault="00F65FE3" w:rsidP="00F65FE3">
      <w:pPr>
        <w:numPr>
          <w:ilvl w:val="0"/>
          <w:numId w:val="6"/>
        </w:numPr>
        <w:tabs>
          <w:tab w:val="clear" w:pos="360"/>
          <w:tab w:val="num" w:pos="720"/>
        </w:tabs>
        <w:jc w:val="both"/>
        <w:rPr>
          <w:rFonts w:ascii="Times New Roman" w:hAnsi="Times New Roman" w:cs="Times New Roman"/>
          <w:b/>
          <w:bCs/>
          <w:color w:val="156082" w:themeColor="accent1"/>
        </w:rPr>
      </w:pPr>
      <w:r w:rsidRPr="00F65FE3">
        <w:rPr>
          <w:rFonts w:ascii="Times New Roman" w:hAnsi="Times New Roman" w:cs="Times New Roman"/>
          <w:b/>
          <w:bCs/>
          <w:color w:val="156082" w:themeColor="accent1"/>
        </w:rPr>
        <w:t>Development Documentation</w:t>
      </w:r>
    </w:p>
    <w:p w14:paraId="752B53A5" w14:textId="6974B61C"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"Development Documentation" means engineering drawings, site plans, civil designs, technical specifications, survey reports, permits, approvals, project schedules, and related development documentation.</w:t>
      </w:r>
    </w:p>
    <w:p w14:paraId="1A34C6B2" w14:textId="77777777" w:rsidR="00F65FE3" w:rsidRPr="00F65FE3" w:rsidRDefault="00F65FE3" w:rsidP="00F65FE3">
      <w:pPr>
        <w:jc w:val="both"/>
        <w:rPr>
          <w:rFonts w:ascii="Times New Roman" w:hAnsi="Times New Roman" w:cs="Times New Roman"/>
          <w:b/>
          <w:bCs/>
          <w:color w:val="156082" w:themeColor="accent1"/>
        </w:rPr>
      </w:pPr>
      <w:r w:rsidRPr="00F65FE3">
        <w:rPr>
          <w:rFonts w:ascii="Times New Roman" w:hAnsi="Times New Roman" w:cs="Times New Roman"/>
          <w:b/>
          <w:bCs/>
          <w:color w:val="156082" w:themeColor="accent1"/>
        </w:rPr>
        <w:t>D. CONFIDENTIAL INFORMATION EXPANSION</w:t>
      </w:r>
    </w:p>
    <w:p w14:paraId="75B767EA"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Without limitation, Confidential Information includes:</w:t>
      </w:r>
    </w:p>
    <w:p w14:paraId="181A6044"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(a) site assessments, topographical surveys, geotechnical surveys, hydrological studies, environmental studies, and feasibility assessments;</w:t>
      </w:r>
    </w:p>
    <w:p w14:paraId="46EBC5AD"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 xml:space="preserve">(b) grading plans, </w:t>
      </w:r>
      <w:proofErr w:type="spellStart"/>
      <w:r w:rsidRPr="00F65FE3">
        <w:rPr>
          <w:rFonts w:ascii="Times New Roman" w:hAnsi="Times New Roman" w:cs="Times New Roman"/>
          <w:color w:val="156082" w:themeColor="accent1"/>
        </w:rPr>
        <w:t>leveling</w:t>
      </w:r>
      <w:proofErr w:type="spellEnd"/>
      <w:r w:rsidRPr="00F65FE3">
        <w:rPr>
          <w:rFonts w:ascii="Times New Roman" w:hAnsi="Times New Roman" w:cs="Times New Roman"/>
          <w:color w:val="156082" w:themeColor="accent1"/>
        </w:rPr>
        <w:t xml:space="preserve"> plans, earthwork designs, excavation plans, site preparation strategies, and construction methodologies;</w:t>
      </w:r>
    </w:p>
    <w:p w14:paraId="5E0B67CB"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(c) internal road designs, access road plans, transportation studies, logistics plans, traffic assessments, and infrastructure layouts;</w:t>
      </w:r>
    </w:p>
    <w:p w14:paraId="7699D0CD"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(d) drainage designs, stormwater management plans, flood assessments, water management strategies, and erosion control measures;</w:t>
      </w:r>
    </w:p>
    <w:p w14:paraId="05EC448F"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(e) fencing designs, boundary protection plans, security infrastructure plans, surveillance systems, and access control systems;</w:t>
      </w:r>
    </w:p>
    <w:p w14:paraId="540ECDA2"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(f) utility infrastructure plans, water supply arrangements, temporary power arrangements, communication systems, sewage systems, and supporting facilities;</w:t>
      </w:r>
    </w:p>
    <w:p w14:paraId="56F395B8"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(g) engineering drawings, civil designs, technical specifications, project layouts, infrastructure plans, and implementation strategies;</w:t>
      </w:r>
    </w:p>
    <w:p w14:paraId="59C393D3"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(h) project schedules, development schedules, milestone plans, construction sequencing plans, implementation roadmaps, and execution plans;</w:t>
      </w:r>
    </w:p>
    <w:p w14:paraId="3F0AF9A4"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w:t>
      </w:r>
      <w:proofErr w:type="spellStart"/>
      <w:r w:rsidRPr="00F65FE3">
        <w:rPr>
          <w:rFonts w:ascii="Times New Roman" w:hAnsi="Times New Roman" w:cs="Times New Roman"/>
          <w:color w:val="156082" w:themeColor="accent1"/>
        </w:rPr>
        <w:t>i</w:t>
      </w:r>
      <w:proofErr w:type="spellEnd"/>
      <w:r w:rsidRPr="00F65FE3">
        <w:rPr>
          <w:rFonts w:ascii="Times New Roman" w:hAnsi="Times New Roman" w:cs="Times New Roman"/>
          <w:color w:val="156082" w:themeColor="accent1"/>
        </w:rPr>
        <w:t>) project budgets, site development costs, infrastructure costs, financial models, commercial assessments, and funding arrangements;</w:t>
      </w:r>
    </w:p>
    <w:p w14:paraId="2317E950"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(j) contractor information, subcontractor information, vendor evaluations, procurement plans, supplier assessments, and technical evaluations;</w:t>
      </w:r>
    </w:p>
    <w:p w14:paraId="675E68A5"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(k) permits, approvals, environmental clearances, regulatory approvals, statutory approvals, and governmental correspondence;</w:t>
      </w:r>
    </w:p>
    <w:p w14:paraId="2BE15FD4"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(l) project development opportunities, site acquisition opportunities, infrastructure development opportunities, and strategic partnership opportunities; and</w:t>
      </w:r>
    </w:p>
    <w:p w14:paraId="4F9A9B00" w14:textId="3EE40341"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(m) any other technical, commercial, financial, operational, environmental, regulatory, civil works-related, infrastructure-related, development-related, renewable-energy-related, strategic, or proprietary information disclosed in connection with Site Development.</w:t>
      </w:r>
    </w:p>
    <w:p w14:paraId="79393174" w14:textId="77777777" w:rsidR="00F65FE3" w:rsidRPr="00F65FE3" w:rsidRDefault="00F65FE3" w:rsidP="00F65FE3">
      <w:pPr>
        <w:jc w:val="both"/>
        <w:rPr>
          <w:rFonts w:ascii="Times New Roman" w:hAnsi="Times New Roman" w:cs="Times New Roman"/>
          <w:b/>
          <w:bCs/>
          <w:color w:val="156082" w:themeColor="accent1"/>
        </w:rPr>
      </w:pPr>
      <w:r w:rsidRPr="00F65FE3">
        <w:rPr>
          <w:rFonts w:ascii="Times New Roman" w:hAnsi="Times New Roman" w:cs="Times New Roman"/>
          <w:b/>
          <w:bCs/>
          <w:color w:val="156082" w:themeColor="accent1"/>
        </w:rPr>
        <w:lastRenderedPageBreak/>
        <w:t>E. OPTIONAL INTRODUCED CONTACTS DATASET</w:t>
      </w:r>
    </w:p>
    <w:p w14:paraId="222B314B"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Project Developers</w:t>
      </w:r>
    </w:p>
    <w:p w14:paraId="6E0ED15A"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Project Owners</w:t>
      </w:r>
    </w:p>
    <w:p w14:paraId="498251FF"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Civil Contractors</w:t>
      </w:r>
    </w:p>
    <w:p w14:paraId="2790777C"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Infrastructure Contractors</w:t>
      </w:r>
    </w:p>
    <w:p w14:paraId="6C448D56"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Site Development Contractors</w:t>
      </w:r>
    </w:p>
    <w:p w14:paraId="1CEF0C6A"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Earthwork Contractors</w:t>
      </w:r>
    </w:p>
    <w:p w14:paraId="19BBEED7"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Road Contractors</w:t>
      </w:r>
    </w:p>
    <w:p w14:paraId="59C667A6"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Surveyors</w:t>
      </w:r>
    </w:p>
    <w:p w14:paraId="2B833854"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Geotechnical Consultants</w:t>
      </w:r>
    </w:p>
    <w:p w14:paraId="6414AD01"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Environmental Consultants</w:t>
      </w:r>
    </w:p>
    <w:p w14:paraId="083DEBF0"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Independent Engineers</w:t>
      </w:r>
    </w:p>
    <w:p w14:paraId="4A91113B"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Technical Consultants</w:t>
      </w:r>
    </w:p>
    <w:p w14:paraId="3A4EE35E"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Utility Providers</w:t>
      </w:r>
    </w:p>
    <w:p w14:paraId="7F756C4E"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Water Authorities</w:t>
      </w:r>
    </w:p>
    <w:p w14:paraId="56C8E066"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Government Authorities</w:t>
      </w:r>
    </w:p>
    <w:p w14:paraId="735590D4"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Local Authorities</w:t>
      </w:r>
    </w:p>
    <w:p w14:paraId="34A204CF"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Regulatory Authorities</w:t>
      </w:r>
    </w:p>
    <w:p w14:paraId="469F5356"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Investors</w:t>
      </w:r>
    </w:p>
    <w:p w14:paraId="694CF7C9"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Lenders</w:t>
      </w:r>
    </w:p>
    <w:p w14:paraId="48CAC94A"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Banks</w:t>
      </w:r>
    </w:p>
    <w:p w14:paraId="2698EB9C" w14:textId="77777777" w:rsidR="00F65FE3" w:rsidRPr="00F65FE3" w:rsidRDefault="00F65FE3" w:rsidP="00F65FE3">
      <w:pPr>
        <w:jc w:val="both"/>
        <w:rPr>
          <w:rFonts w:ascii="Times New Roman" w:hAnsi="Times New Roman" w:cs="Times New Roman"/>
          <w:color w:val="156082" w:themeColor="accent1"/>
        </w:rPr>
      </w:pPr>
      <w:r w:rsidRPr="00F65FE3">
        <w:rPr>
          <w:rFonts w:ascii="Times New Roman" w:hAnsi="Times New Roman" w:cs="Times New Roman"/>
          <w:color w:val="156082" w:themeColor="accent1"/>
        </w:rPr>
        <w:t>Strategic Partners</w:t>
      </w:r>
    </w:p>
    <w:p w14:paraId="5DDB9B3D" w14:textId="77777777" w:rsidR="00F65FE3" w:rsidRPr="00F65FE3" w:rsidRDefault="00F65FE3" w:rsidP="00F65FE3">
      <w:pPr>
        <w:jc w:val="both"/>
        <w:rPr>
          <w:rFonts w:ascii="Times New Roman" w:hAnsi="Times New Roman" w:cs="Times New Roman"/>
          <w:color w:val="156082" w:themeColor="accent1"/>
        </w:rPr>
      </w:pPr>
    </w:p>
    <w:sectPr w:rsidR="00F65FE3" w:rsidRPr="00F65F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14457"/>
    <w:multiLevelType w:val="multilevel"/>
    <w:tmpl w:val="FE94018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242A20BE"/>
    <w:multiLevelType w:val="multilevel"/>
    <w:tmpl w:val="B8725C2C"/>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6302681"/>
    <w:multiLevelType w:val="multilevel"/>
    <w:tmpl w:val="C68ECD2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DA45257"/>
    <w:multiLevelType w:val="multilevel"/>
    <w:tmpl w:val="553C6BC4"/>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5838292B"/>
    <w:multiLevelType w:val="multilevel"/>
    <w:tmpl w:val="FEEEB53E"/>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68776601"/>
    <w:multiLevelType w:val="multilevel"/>
    <w:tmpl w:val="216CA75E"/>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979648456">
    <w:abstractNumId w:val="0"/>
  </w:num>
  <w:num w:numId="2" w16cid:durableId="1930851409">
    <w:abstractNumId w:val="2"/>
  </w:num>
  <w:num w:numId="3" w16cid:durableId="1248810284">
    <w:abstractNumId w:val="1"/>
  </w:num>
  <w:num w:numId="4" w16cid:durableId="1300962864">
    <w:abstractNumId w:val="3"/>
  </w:num>
  <w:num w:numId="5" w16cid:durableId="1218934897">
    <w:abstractNumId w:val="4"/>
  </w:num>
  <w:num w:numId="6" w16cid:durableId="5361635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E3"/>
    <w:rsid w:val="00E33878"/>
    <w:rsid w:val="00F65F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29C3B"/>
  <w15:chartTrackingRefBased/>
  <w15:docId w15:val="{B891313B-3D23-4F56-B53A-61724FDFB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FE3"/>
    <w:rPr>
      <w:rFonts w:eastAsiaTheme="majorEastAsia" w:cstheme="majorBidi"/>
      <w:color w:val="272727" w:themeColor="text1" w:themeTint="D8"/>
    </w:rPr>
  </w:style>
  <w:style w:type="paragraph" w:styleId="Title">
    <w:name w:val="Title"/>
    <w:basedOn w:val="Normal"/>
    <w:next w:val="Normal"/>
    <w:link w:val="TitleChar"/>
    <w:uiPriority w:val="10"/>
    <w:qFormat/>
    <w:rsid w:val="00F65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FE3"/>
    <w:pPr>
      <w:spacing w:before="160"/>
      <w:jc w:val="center"/>
    </w:pPr>
    <w:rPr>
      <w:i/>
      <w:iCs/>
      <w:color w:val="404040" w:themeColor="text1" w:themeTint="BF"/>
    </w:rPr>
  </w:style>
  <w:style w:type="character" w:customStyle="1" w:styleId="QuoteChar">
    <w:name w:val="Quote Char"/>
    <w:basedOn w:val="DefaultParagraphFont"/>
    <w:link w:val="Quote"/>
    <w:uiPriority w:val="29"/>
    <w:rsid w:val="00F65FE3"/>
    <w:rPr>
      <w:i/>
      <w:iCs/>
      <w:color w:val="404040" w:themeColor="text1" w:themeTint="BF"/>
    </w:rPr>
  </w:style>
  <w:style w:type="paragraph" w:styleId="ListParagraph">
    <w:name w:val="List Paragraph"/>
    <w:basedOn w:val="Normal"/>
    <w:uiPriority w:val="34"/>
    <w:qFormat/>
    <w:rsid w:val="00F65FE3"/>
    <w:pPr>
      <w:ind w:left="720"/>
      <w:contextualSpacing/>
    </w:pPr>
  </w:style>
  <w:style w:type="character" w:styleId="IntenseEmphasis">
    <w:name w:val="Intense Emphasis"/>
    <w:basedOn w:val="DefaultParagraphFont"/>
    <w:uiPriority w:val="21"/>
    <w:qFormat/>
    <w:rsid w:val="00F65FE3"/>
    <w:rPr>
      <w:i/>
      <w:iCs/>
      <w:color w:val="0F4761" w:themeColor="accent1" w:themeShade="BF"/>
    </w:rPr>
  </w:style>
  <w:style w:type="paragraph" w:styleId="IntenseQuote">
    <w:name w:val="Intense Quote"/>
    <w:basedOn w:val="Normal"/>
    <w:next w:val="Normal"/>
    <w:link w:val="IntenseQuoteChar"/>
    <w:uiPriority w:val="30"/>
    <w:qFormat/>
    <w:rsid w:val="00F65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FE3"/>
    <w:rPr>
      <w:i/>
      <w:iCs/>
      <w:color w:val="0F4761" w:themeColor="accent1" w:themeShade="BF"/>
    </w:rPr>
  </w:style>
  <w:style w:type="character" w:styleId="IntenseReference">
    <w:name w:val="Intense Reference"/>
    <w:basedOn w:val="DefaultParagraphFont"/>
    <w:uiPriority w:val="32"/>
    <w:qFormat/>
    <w:rsid w:val="00F65F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760</Words>
  <Characters>4333</Characters>
  <Application>Microsoft Office Word</Application>
  <DocSecurity>0</DocSecurity>
  <Lines>36</Lines>
  <Paragraphs>10</Paragraphs>
  <ScaleCrop>false</ScaleCrop>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2026-06-10T12:38:00Z</dcterms:created>
  <dcterms:modified xsi:type="dcterms:W3CDTF">2026-06-10T12:40:00Z</dcterms:modified>
</cp:coreProperties>
</file>