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27463" w14:textId="77777777" w:rsidR="00C60F69" w:rsidRPr="00C60F69" w:rsidRDefault="00C60F69" w:rsidP="00C60F69">
      <w:pPr>
        <w:jc w:val="center"/>
        <w:rPr>
          <w:rFonts w:ascii="Times New Roman" w:hAnsi="Times New Roman" w:cs="Times New Roman"/>
          <w:b/>
          <w:bCs/>
          <w:color w:val="156082" w:themeColor="accent1"/>
          <w:u w:val="single"/>
        </w:rPr>
      </w:pPr>
      <w:r w:rsidRPr="00C60F69">
        <w:rPr>
          <w:rFonts w:ascii="Times New Roman" w:hAnsi="Times New Roman" w:cs="Times New Roman"/>
          <w:b/>
          <w:bCs/>
          <w:color w:val="156082" w:themeColor="accent1"/>
          <w:u w:val="single"/>
        </w:rPr>
        <w:t>RE-28 – INVERTER SUPPLY DISCUSSIONS</w:t>
      </w:r>
    </w:p>
    <w:p w14:paraId="21C7C0C6" w14:textId="77777777" w:rsidR="00C60F69" w:rsidRPr="00C60F69" w:rsidRDefault="00C60F69" w:rsidP="00C60F69">
      <w:pPr>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A. PURPOSE DEFINITION</w:t>
      </w:r>
    </w:p>
    <w:p w14:paraId="05EDDF64" w14:textId="3CE10786"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"Purpose" means the evaluation, discussion, negotiation, procurement, supply, purchase, manufacture, delivery, testing, inspection, integration, commissioning, financing, commercialization, or potential establishment of arrangements relating to solar inverters, string inverters, central inverters, power conversion systems (PCS), inverter stations, inverter components, or associated power conversion equipment.</w:t>
      </w:r>
    </w:p>
    <w:p w14:paraId="119FBB20" w14:textId="77777777" w:rsidR="00C60F69" w:rsidRPr="00C60F69" w:rsidRDefault="00C60F69" w:rsidP="00C60F69">
      <w:pPr>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B. RECITAL VARIANT</w:t>
      </w:r>
    </w:p>
    <w:p w14:paraId="37DA6C27" w14:textId="77777777" w:rsidR="00C60F69" w:rsidRPr="00C60F69" w:rsidRDefault="00C60F69" w:rsidP="00C60F69">
      <w:pPr>
        <w:jc w:val="both"/>
        <w:rPr>
          <w:rFonts w:ascii="Times New Roman" w:hAnsi="Times New Roman" w:cs="Times New Roman"/>
          <w:color w:val="156082" w:themeColor="accent1"/>
        </w:rPr>
      </w:pPr>
      <w:proofErr w:type="gramStart"/>
      <w:r w:rsidRPr="00C60F69">
        <w:rPr>
          <w:rFonts w:ascii="Times New Roman" w:hAnsi="Times New Roman" w:cs="Times New Roman"/>
          <w:color w:val="156082" w:themeColor="accent1"/>
        </w:rPr>
        <w:t>WHEREAS,</w:t>
      </w:r>
      <w:proofErr w:type="gramEnd"/>
      <w:r w:rsidRPr="00C60F69">
        <w:rPr>
          <w:rFonts w:ascii="Times New Roman" w:hAnsi="Times New Roman" w:cs="Times New Roman"/>
          <w:color w:val="156082" w:themeColor="accent1"/>
        </w:rPr>
        <w:t xml:space="preserve"> the Parties desire to evaluate and discuss one or more inverter supply opportunities, procurement arrangements, manufacturing opportunities, sourcing arrangements, or related commercial relationships;</w:t>
      </w:r>
    </w:p>
    <w:p w14:paraId="5173F07B"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WHEREAS, in connection with such discussions, evaluations, technical assessments, commercial negotiations, procurement activities, and transaction discussions, the Parties may disclose and exchange confidential commercial, financial, technical, operational, manufacturing-related, procurement-related, and proprietary information;</w:t>
      </w:r>
    </w:p>
    <w:p w14:paraId="35238CD6" w14:textId="7E95B3E5" w:rsidR="00C60F69" w:rsidRPr="00C60F69" w:rsidRDefault="00C60F69" w:rsidP="00C60F69">
      <w:pPr>
        <w:jc w:val="both"/>
        <w:rPr>
          <w:rFonts w:ascii="Times New Roman" w:hAnsi="Times New Roman" w:cs="Times New Roman"/>
          <w:color w:val="156082" w:themeColor="accent1"/>
        </w:rPr>
      </w:pPr>
      <w:proofErr w:type="gramStart"/>
      <w:r w:rsidRPr="00C60F69">
        <w:rPr>
          <w:rFonts w:ascii="Times New Roman" w:hAnsi="Times New Roman" w:cs="Times New Roman"/>
          <w:color w:val="156082" w:themeColor="accent1"/>
        </w:rPr>
        <w:t>WHEREAS,</w:t>
      </w:r>
      <w:proofErr w:type="gramEnd"/>
      <w:r w:rsidRPr="00C60F69">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2FDEC855" w14:textId="77777777" w:rsidR="00C60F69" w:rsidRPr="00C60F69" w:rsidRDefault="00C60F69" w:rsidP="00C60F69">
      <w:pPr>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C. ADDITIONAL DEFINITIONS</w:t>
      </w:r>
    </w:p>
    <w:p w14:paraId="10B82F83" w14:textId="77777777" w:rsidR="00C60F69" w:rsidRPr="00C60F69" w:rsidRDefault="00C60F69" w:rsidP="00C60F69">
      <w:pPr>
        <w:numPr>
          <w:ilvl w:val="0"/>
          <w:numId w:val="1"/>
        </w:numPr>
        <w:tabs>
          <w:tab w:val="clear" w:pos="360"/>
          <w:tab w:val="num" w:pos="720"/>
        </w:tabs>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Inverter</w:t>
      </w:r>
    </w:p>
    <w:p w14:paraId="050364C6"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"Inverter" means any string inverter, central inverter, hybrid inverter, grid-connected inverter, power conversion system (PCS), inverter station, inverter skid, inverter component, or related power conversion equipment used in renewable energy projects.</w:t>
      </w:r>
    </w:p>
    <w:p w14:paraId="6E3DAB89" w14:textId="77777777" w:rsidR="00C60F69" w:rsidRPr="00C60F69" w:rsidRDefault="00C60F69" w:rsidP="00C60F69">
      <w:pPr>
        <w:numPr>
          <w:ilvl w:val="0"/>
          <w:numId w:val="2"/>
        </w:numPr>
        <w:tabs>
          <w:tab w:val="clear" w:pos="360"/>
          <w:tab w:val="num" w:pos="720"/>
        </w:tabs>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Inverter Information</w:t>
      </w:r>
    </w:p>
    <w:p w14:paraId="4EEA9C08"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"Inverter Information" means information relating to inverter specifications, inverter technologies, control systems, firmware, software, grid compliance capabilities, testing results, warranties, certifications, and quality standards.</w:t>
      </w:r>
    </w:p>
    <w:p w14:paraId="1970C317" w14:textId="77777777" w:rsidR="00C60F69" w:rsidRPr="00C60F69" w:rsidRDefault="00C60F69" w:rsidP="00C60F69">
      <w:pPr>
        <w:numPr>
          <w:ilvl w:val="0"/>
          <w:numId w:val="3"/>
        </w:numPr>
        <w:tabs>
          <w:tab w:val="clear" w:pos="360"/>
          <w:tab w:val="num" w:pos="720"/>
        </w:tabs>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Grid Compliance Information</w:t>
      </w:r>
    </w:p>
    <w:p w14:paraId="15F8F737"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"Grid Compliance Information" means information relating to grid code requirements, frequency response capabilities, voltage regulation capabilities, reactive power support, fault ride-through capabilities, and regulatory compliance standards.</w:t>
      </w:r>
    </w:p>
    <w:p w14:paraId="0B30B2C1" w14:textId="77777777" w:rsidR="00C60F69" w:rsidRPr="00C60F69" w:rsidRDefault="00C60F69" w:rsidP="00C60F69">
      <w:pPr>
        <w:numPr>
          <w:ilvl w:val="0"/>
          <w:numId w:val="4"/>
        </w:numPr>
        <w:tabs>
          <w:tab w:val="clear" w:pos="360"/>
          <w:tab w:val="num" w:pos="720"/>
        </w:tabs>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Technical Specifications</w:t>
      </w:r>
    </w:p>
    <w:p w14:paraId="66464B4F"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"Technical Specifications" means inverter ratings, efficiency metrics, electrical parameters, thermal performance characteristics, environmental ratings, certifications, testing standards, and performance guarantees.</w:t>
      </w:r>
    </w:p>
    <w:p w14:paraId="31C4148E" w14:textId="77777777" w:rsidR="00C60F69" w:rsidRPr="00C60F69" w:rsidRDefault="00C60F69" w:rsidP="00C60F69">
      <w:pPr>
        <w:numPr>
          <w:ilvl w:val="0"/>
          <w:numId w:val="5"/>
        </w:numPr>
        <w:tabs>
          <w:tab w:val="clear" w:pos="360"/>
          <w:tab w:val="num" w:pos="720"/>
        </w:tabs>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Supply Information</w:t>
      </w:r>
    </w:p>
    <w:p w14:paraId="4A5552EB"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lastRenderedPageBreak/>
        <w:t>"Supply Information" means information relating to manufacturing capacity, production schedules, inventory levels, logistics arrangements, delivery capabilities, service capabilities, and supply commitments.</w:t>
      </w:r>
    </w:p>
    <w:p w14:paraId="465AD837" w14:textId="77777777" w:rsidR="00C60F69" w:rsidRPr="00C60F69" w:rsidRDefault="00C60F69" w:rsidP="00C60F69">
      <w:pPr>
        <w:numPr>
          <w:ilvl w:val="0"/>
          <w:numId w:val="6"/>
        </w:numPr>
        <w:tabs>
          <w:tab w:val="clear" w:pos="360"/>
          <w:tab w:val="num" w:pos="720"/>
        </w:tabs>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Supply Documentation</w:t>
      </w:r>
    </w:p>
    <w:p w14:paraId="074AFCA6" w14:textId="1C7A37F0"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"Supply Documentation" means quotations, technical datasheets, specifications, quality reports, inspection reports, supply agreements, purchase orders, warranty documents, service agreements, and related documentation.</w:t>
      </w:r>
    </w:p>
    <w:p w14:paraId="62CB2B8B" w14:textId="77777777" w:rsidR="00C60F69" w:rsidRPr="00C60F69" w:rsidRDefault="00C60F69" w:rsidP="00C60F69">
      <w:pPr>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D. CONFIDENTIAL INFORMATION EXPANSION</w:t>
      </w:r>
    </w:p>
    <w:p w14:paraId="27525907"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Without limitation, Confidential Information includes:</w:t>
      </w:r>
    </w:p>
    <w:p w14:paraId="1D2E19BE"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(a) inverter specifications, inverter technologies, firmware information, software capabilities, control systems, communication systems, and product development information;</w:t>
      </w:r>
    </w:p>
    <w:p w14:paraId="0C9E4A58"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(b) inverter efficiency data, performance analyses, reliability studies, testing reports, certification reports, quality assessments, and technical evaluations;</w:t>
      </w:r>
    </w:p>
    <w:p w14:paraId="2F96CDEA"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(c) grid compliance studies, grid code certifications, reactive power capabilities, voltage regulation capabilities, fault ride-through capabilities, and compliance assessments;</w:t>
      </w:r>
    </w:p>
    <w:p w14:paraId="47664979"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(d) manufacturing capacities, production schedules, inventory information, factory information, service infrastructure information, and supply chain information;</w:t>
      </w:r>
    </w:p>
    <w:p w14:paraId="3A1D7B07"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(e) pricing information, quotations, commercial proposals, procurement strategies, discount structures, rebate arrangements, and commercial assessments;</w:t>
      </w:r>
    </w:p>
    <w:p w14:paraId="18058DBE"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(f) supplier evaluations, technical assessments, vendor qualifications, quality audits, manufacturing audits, factory inspections, and due diligence reports;</w:t>
      </w:r>
    </w:p>
    <w:p w14:paraId="281B6F77"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(g) SCADA integration information, monitoring system information, communication protocols, remote diagnostics capabilities, cybersecurity assessments, and software integration arrangements;</w:t>
      </w:r>
    </w:p>
    <w:p w14:paraId="3F8FFFF9"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(h) warranty information, service obligations, replacement commitments, performance guarantees, claims information, spare parts strategies, and after-sales support arrangements;</w:t>
      </w:r>
    </w:p>
    <w:p w14:paraId="125BC1D6"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w:t>
      </w:r>
      <w:proofErr w:type="spellStart"/>
      <w:r w:rsidRPr="00C60F69">
        <w:rPr>
          <w:rFonts w:ascii="Times New Roman" w:hAnsi="Times New Roman" w:cs="Times New Roman"/>
          <w:color w:val="156082" w:themeColor="accent1"/>
        </w:rPr>
        <w:t>i</w:t>
      </w:r>
      <w:proofErr w:type="spellEnd"/>
      <w:r w:rsidRPr="00C60F69">
        <w:rPr>
          <w:rFonts w:ascii="Times New Roman" w:hAnsi="Times New Roman" w:cs="Times New Roman"/>
          <w:color w:val="156082" w:themeColor="accent1"/>
        </w:rPr>
        <w:t>) logistics arrangements, transportation plans, delivery schedules, warehousing arrangements, commissioning schedules, and implementation activities;</w:t>
      </w:r>
    </w:p>
    <w:p w14:paraId="6527E211"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(j) financial models, cost analyses, procurement assessments, pricing forecasts, investment evaluations, and supply risk analyses;</w:t>
      </w:r>
    </w:p>
    <w:p w14:paraId="46189046"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(k) regulatory approvals, certifications, testing standards, compliance documentation, product approvals, and governmental correspondence;</w:t>
      </w:r>
    </w:p>
    <w:p w14:paraId="3763AF10"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(l) strategic sourcing plans, long-term supply opportunities, manufacturing partnerships, technology alliances, procurement initiatives, and business development opportunities; and</w:t>
      </w:r>
    </w:p>
    <w:p w14:paraId="57A6D7AD" w14:textId="57CDB7D4"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lastRenderedPageBreak/>
        <w:t>(m) any other commercial, financial, technical, operational, manufacturing-related, procurement-related, supply-related, inverter-related, renewable-energy-related, strategic, or proprietary information disclosed in connection with the Inverter Supply Arrangement.</w:t>
      </w:r>
    </w:p>
    <w:p w14:paraId="36ACFD09" w14:textId="77777777" w:rsidR="00C60F69" w:rsidRPr="00C60F69" w:rsidRDefault="00C60F69" w:rsidP="00C60F69">
      <w:pPr>
        <w:jc w:val="both"/>
        <w:rPr>
          <w:rFonts w:ascii="Times New Roman" w:hAnsi="Times New Roman" w:cs="Times New Roman"/>
          <w:b/>
          <w:bCs/>
          <w:color w:val="156082" w:themeColor="accent1"/>
        </w:rPr>
      </w:pPr>
      <w:r w:rsidRPr="00C60F69">
        <w:rPr>
          <w:rFonts w:ascii="Times New Roman" w:hAnsi="Times New Roman" w:cs="Times New Roman"/>
          <w:b/>
          <w:bCs/>
          <w:color w:val="156082" w:themeColor="accent1"/>
        </w:rPr>
        <w:t>E. OPTIONAL INTRODUCED CONTACTS DATASET</w:t>
      </w:r>
    </w:p>
    <w:p w14:paraId="25741F68"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Inverter Manufacturers</w:t>
      </w:r>
    </w:p>
    <w:p w14:paraId="72E5AA27"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PCS Manufacturers</w:t>
      </w:r>
    </w:p>
    <w:p w14:paraId="6FBD7E0B"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Technology Providers</w:t>
      </w:r>
    </w:p>
    <w:p w14:paraId="53997125"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EPC Contractors</w:t>
      </w:r>
    </w:p>
    <w:p w14:paraId="409669BD"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Project Developers</w:t>
      </w:r>
    </w:p>
    <w:p w14:paraId="65635492"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Project Owners</w:t>
      </w:r>
    </w:p>
    <w:p w14:paraId="2EB047DF"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IPP Operators</w:t>
      </w:r>
    </w:p>
    <w:p w14:paraId="3BC1FFE4"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Equipment Distributors</w:t>
      </w:r>
    </w:p>
    <w:p w14:paraId="1C82AB6B"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Procurement Consultants</w:t>
      </w:r>
    </w:p>
    <w:p w14:paraId="5BF6D653"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Technical Consultants</w:t>
      </w:r>
    </w:p>
    <w:p w14:paraId="27891FAC"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Independent Engineers</w:t>
      </w:r>
    </w:p>
    <w:p w14:paraId="5290C414"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SCADA Providers</w:t>
      </w:r>
    </w:p>
    <w:p w14:paraId="16BF0EC2"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Monitoring System Providers</w:t>
      </w:r>
    </w:p>
    <w:p w14:paraId="3AA5D3A3"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Quality Inspectors</w:t>
      </w:r>
    </w:p>
    <w:p w14:paraId="06B4DFAC"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Testing Agencies</w:t>
      </w:r>
    </w:p>
    <w:p w14:paraId="63F57996"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Logistics Providers</w:t>
      </w:r>
    </w:p>
    <w:p w14:paraId="5B4660DB"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Investors</w:t>
      </w:r>
    </w:p>
    <w:p w14:paraId="35FEAAF2"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Lenders</w:t>
      </w:r>
    </w:p>
    <w:p w14:paraId="05F0C349"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Banks</w:t>
      </w:r>
    </w:p>
    <w:p w14:paraId="008071EF"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Certification Agencies</w:t>
      </w:r>
    </w:p>
    <w:p w14:paraId="5A9F89F5"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Regulatory Authorities</w:t>
      </w:r>
    </w:p>
    <w:p w14:paraId="357C5552" w14:textId="77777777" w:rsidR="00C60F69" w:rsidRPr="00C60F69" w:rsidRDefault="00C60F69" w:rsidP="00C60F69">
      <w:pPr>
        <w:jc w:val="both"/>
        <w:rPr>
          <w:rFonts w:ascii="Times New Roman" w:hAnsi="Times New Roman" w:cs="Times New Roman"/>
          <w:color w:val="156082" w:themeColor="accent1"/>
        </w:rPr>
      </w:pPr>
      <w:r w:rsidRPr="00C60F69">
        <w:rPr>
          <w:rFonts w:ascii="Times New Roman" w:hAnsi="Times New Roman" w:cs="Times New Roman"/>
          <w:color w:val="156082" w:themeColor="accent1"/>
        </w:rPr>
        <w:t>Strategic Partners</w:t>
      </w:r>
    </w:p>
    <w:p w14:paraId="5825B417" w14:textId="77777777" w:rsidR="00C60F69" w:rsidRPr="00C60F69" w:rsidRDefault="00C60F69" w:rsidP="00C60F69">
      <w:pPr>
        <w:jc w:val="both"/>
        <w:rPr>
          <w:rFonts w:ascii="Times New Roman" w:hAnsi="Times New Roman" w:cs="Times New Roman"/>
          <w:color w:val="156082" w:themeColor="accent1"/>
        </w:rPr>
      </w:pPr>
    </w:p>
    <w:sectPr w:rsidR="00C60F69" w:rsidRPr="00C60F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7AC"/>
    <w:multiLevelType w:val="multilevel"/>
    <w:tmpl w:val="AF9A18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6B0654F"/>
    <w:multiLevelType w:val="multilevel"/>
    <w:tmpl w:val="AF60A9C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B2D6C40"/>
    <w:multiLevelType w:val="multilevel"/>
    <w:tmpl w:val="2C449D2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EF57AE8"/>
    <w:multiLevelType w:val="multilevel"/>
    <w:tmpl w:val="B36CA34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0EE1168"/>
    <w:multiLevelType w:val="multilevel"/>
    <w:tmpl w:val="0E78862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B771C1D"/>
    <w:multiLevelType w:val="multilevel"/>
    <w:tmpl w:val="7A70AD7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35629121">
    <w:abstractNumId w:val="0"/>
  </w:num>
  <w:num w:numId="2" w16cid:durableId="439689636">
    <w:abstractNumId w:val="1"/>
  </w:num>
  <w:num w:numId="3" w16cid:durableId="1531335907">
    <w:abstractNumId w:val="2"/>
  </w:num>
  <w:num w:numId="4" w16cid:durableId="1091196151">
    <w:abstractNumId w:val="3"/>
  </w:num>
  <w:num w:numId="5" w16cid:durableId="895705286">
    <w:abstractNumId w:val="5"/>
  </w:num>
  <w:num w:numId="6" w16cid:durableId="458647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69"/>
    <w:rsid w:val="000A7ED5"/>
    <w:rsid w:val="00C60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A6ECB"/>
  <w15:chartTrackingRefBased/>
  <w15:docId w15:val="{2770B2F0-E0BF-4246-99F0-6B48FD1F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F69"/>
    <w:rPr>
      <w:rFonts w:eastAsiaTheme="majorEastAsia" w:cstheme="majorBidi"/>
      <w:color w:val="272727" w:themeColor="text1" w:themeTint="D8"/>
    </w:rPr>
  </w:style>
  <w:style w:type="paragraph" w:styleId="Title">
    <w:name w:val="Title"/>
    <w:basedOn w:val="Normal"/>
    <w:next w:val="Normal"/>
    <w:link w:val="TitleChar"/>
    <w:uiPriority w:val="10"/>
    <w:qFormat/>
    <w:rsid w:val="00C6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F69"/>
    <w:pPr>
      <w:spacing w:before="160"/>
      <w:jc w:val="center"/>
    </w:pPr>
    <w:rPr>
      <w:i/>
      <w:iCs/>
      <w:color w:val="404040" w:themeColor="text1" w:themeTint="BF"/>
    </w:rPr>
  </w:style>
  <w:style w:type="character" w:customStyle="1" w:styleId="QuoteChar">
    <w:name w:val="Quote Char"/>
    <w:basedOn w:val="DefaultParagraphFont"/>
    <w:link w:val="Quote"/>
    <w:uiPriority w:val="29"/>
    <w:rsid w:val="00C60F69"/>
    <w:rPr>
      <w:i/>
      <w:iCs/>
      <w:color w:val="404040" w:themeColor="text1" w:themeTint="BF"/>
    </w:rPr>
  </w:style>
  <w:style w:type="paragraph" w:styleId="ListParagraph">
    <w:name w:val="List Paragraph"/>
    <w:basedOn w:val="Normal"/>
    <w:uiPriority w:val="34"/>
    <w:qFormat/>
    <w:rsid w:val="00C60F69"/>
    <w:pPr>
      <w:ind w:left="720"/>
      <w:contextualSpacing/>
    </w:pPr>
  </w:style>
  <w:style w:type="character" w:styleId="IntenseEmphasis">
    <w:name w:val="Intense Emphasis"/>
    <w:basedOn w:val="DefaultParagraphFont"/>
    <w:uiPriority w:val="21"/>
    <w:qFormat/>
    <w:rsid w:val="00C60F69"/>
    <w:rPr>
      <w:i/>
      <w:iCs/>
      <w:color w:val="0F4761" w:themeColor="accent1" w:themeShade="BF"/>
    </w:rPr>
  </w:style>
  <w:style w:type="paragraph" w:styleId="IntenseQuote">
    <w:name w:val="Intense Quote"/>
    <w:basedOn w:val="Normal"/>
    <w:next w:val="Normal"/>
    <w:link w:val="IntenseQuoteChar"/>
    <w:uiPriority w:val="30"/>
    <w:qFormat/>
    <w:rsid w:val="00C6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F69"/>
    <w:rPr>
      <w:i/>
      <w:iCs/>
      <w:color w:val="0F4761" w:themeColor="accent1" w:themeShade="BF"/>
    </w:rPr>
  </w:style>
  <w:style w:type="character" w:styleId="IntenseReference">
    <w:name w:val="Intense Reference"/>
    <w:basedOn w:val="DefaultParagraphFont"/>
    <w:uiPriority w:val="32"/>
    <w:qFormat/>
    <w:rsid w:val="00C60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2026-06-10T17:05:00Z</dcterms:created>
  <dcterms:modified xsi:type="dcterms:W3CDTF">2026-06-10T17:06:00Z</dcterms:modified>
</cp:coreProperties>
</file>