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C796" w14:textId="77777777" w:rsidR="003F330B" w:rsidRPr="003F330B" w:rsidRDefault="003F330B" w:rsidP="003F330B">
      <w:pPr>
        <w:jc w:val="center"/>
        <w:rPr>
          <w:rFonts w:ascii="Times New Roman" w:hAnsi="Times New Roman" w:cs="Times New Roman"/>
          <w:b/>
          <w:bCs/>
          <w:color w:val="156082" w:themeColor="accent1"/>
          <w:u w:val="single"/>
        </w:rPr>
      </w:pPr>
      <w:r w:rsidRPr="003F330B">
        <w:rPr>
          <w:rFonts w:ascii="Times New Roman" w:hAnsi="Times New Roman" w:cs="Times New Roman"/>
          <w:b/>
          <w:bCs/>
          <w:color w:val="156082" w:themeColor="accent1"/>
          <w:u w:val="single"/>
        </w:rPr>
        <w:t>RE-29 – WIND TURBINE SUPPLY DISCUSSIONS</w:t>
      </w:r>
    </w:p>
    <w:p w14:paraId="34D47E10" w14:textId="77777777" w:rsidR="003F330B" w:rsidRPr="003F330B" w:rsidRDefault="003F330B" w:rsidP="003F330B">
      <w:pPr>
        <w:jc w:val="both"/>
        <w:rPr>
          <w:rFonts w:ascii="Times New Roman" w:hAnsi="Times New Roman" w:cs="Times New Roman"/>
          <w:b/>
          <w:bCs/>
          <w:color w:val="156082" w:themeColor="accent1"/>
        </w:rPr>
      </w:pPr>
      <w:r w:rsidRPr="003F330B">
        <w:rPr>
          <w:rFonts w:ascii="Times New Roman" w:hAnsi="Times New Roman" w:cs="Times New Roman"/>
          <w:b/>
          <w:bCs/>
          <w:color w:val="156082" w:themeColor="accent1"/>
        </w:rPr>
        <w:t>A. PURPOSE DEFINITION</w:t>
      </w:r>
    </w:p>
    <w:p w14:paraId="11B2C029" w14:textId="526F2A73" w:rsidR="003F330B" w:rsidRPr="003F330B" w:rsidRDefault="003F330B" w:rsidP="003F330B">
      <w:pPr>
        <w:jc w:val="both"/>
        <w:rPr>
          <w:rFonts w:ascii="Times New Roman" w:hAnsi="Times New Roman" w:cs="Times New Roman"/>
          <w:color w:val="156082" w:themeColor="accent1"/>
        </w:rPr>
      </w:pPr>
      <w:r w:rsidRPr="003F330B">
        <w:rPr>
          <w:rFonts w:ascii="Times New Roman" w:hAnsi="Times New Roman" w:cs="Times New Roman"/>
          <w:color w:val="156082" w:themeColor="accent1"/>
        </w:rPr>
        <w:t>"Purpose" means the evaluation, discussion, negotiation, procurement, supply, purchase, manufacture, delivery, installation, testing, commissioning, operation, maintenance support, financing, commercialization, or potential establishment of arrangements relating to Wind Turbine Generators (WTGs), turbine components, wind energy equipment, or associated wind power infrastructure.</w:t>
      </w:r>
    </w:p>
    <w:p w14:paraId="1182A63C" w14:textId="77777777" w:rsidR="003F330B" w:rsidRPr="003F330B" w:rsidRDefault="003F330B" w:rsidP="003F330B">
      <w:pPr>
        <w:jc w:val="both"/>
        <w:rPr>
          <w:rFonts w:ascii="Times New Roman" w:hAnsi="Times New Roman" w:cs="Times New Roman"/>
          <w:b/>
          <w:bCs/>
          <w:color w:val="156082" w:themeColor="accent1"/>
        </w:rPr>
      </w:pPr>
      <w:r w:rsidRPr="003F330B">
        <w:rPr>
          <w:rFonts w:ascii="Times New Roman" w:hAnsi="Times New Roman" w:cs="Times New Roman"/>
          <w:b/>
          <w:bCs/>
          <w:color w:val="156082" w:themeColor="accent1"/>
        </w:rPr>
        <w:t>B. RECITAL VARIANT</w:t>
      </w:r>
    </w:p>
    <w:p w14:paraId="5C300E42" w14:textId="77777777" w:rsidR="003F330B" w:rsidRPr="003F330B" w:rsidRDefault="003F330B" w:rsidP="003F330B">
      <w:pPr>
        <w:jc w:val="both"/>
        <w:rPr>
          <w:rFonts w:ascii="Times New Roman" w:hAnsi="Times New Roman" w:cs="Times New Roman"/>
          <w:color w:val="156082" w:themeColor="accent1"/>
        </w:rPr>
      </w:pPr>
      <w:proofErr w:type="gramStart"/>
      <w:r w:rsidRPr="003F330B">
        <w:rPr>
          <w:rFonts w:ascii="Times New Roman" w:hAnsi="Times New Roman" w:cs="Times New Roman"/>
          <w:color w:val="156082" w:themeColor="accent1"/>
        </w:rPr>
        <w:t>WHEREAS,</w:t>
      </w:r>
      <w:proofErr w:type="gramEnd"/>
      <w:r w:rsidRPr="003F330B">
        <w:rPr>
          <w:rFonts w:ascii="Times New Roman" w:hAnsi="Times New Roman" w:cs="Times New Roman"/>
          <w:color w:val="156082" w:themeColor="accent1"/>
        </w:rPr>
        <w:t xml:space="preserve"> the Parties desire to evaluate and discuss one or more wind turbine supply opportunities, procurement arrangements, manufacturing opportunities, sourcing arrangements, or related commercial relationships;</w:t>
      </w:r>
    </w:p>
    <w:p w14:paraId="3A9FD83D" w14:textId="77777777" w:rsidR="003F330B" w:rsidRPr="003F330B" w:rsidRDefault="003F330B" w:rsidP="003F330B">
      <w:pPr>
        <w:jc w:val="both"/>
        <w:rPr>
          <w:rFonts w:ascii="Times New Roman" w:hAnsi="Times New Roman" w:cs="Times New Roman"/>
          <w:color w:val="156082" w:themeColor="accent1"/>
        </w:rPr>
      </w:pPr>
      <w:r w:rsidRPr="003F330B">
        <w:rPr>
          <w:rFonts w:ascii="Times New Roman" w:hAnsi="Times New Roman" w:cs="Times New Roman"/>
          <w:color w:val="156082" w:themeColor="accent1"/>
        </w:rPr>
        <w:t>WHEREAS, in connection with such discussions, evaluations, technical assessments, commercial negotiations, procurement activities, and transaction discussions, the Parties may disclose and exchange confidential commercial, financial, technical, operational, manufacturing-related, procurement-related, and proprietary information;</w:t>
      </w:r>
    </w:p>
    <w:p w14:paraId="64DC9085" w14:textId="1048B9BE" w:rsidR="003F330B" w:rsidRPr="003F330B" w:rsidRDefault="003F330B" w:rsidP="003F330B">
      <w:pPr>
        <w:jc w:val="both"/>
        <w:rPr>
          <w:rFonts w:ascii="Times New Roman" w:hAnsi="Times New Roman" w:cs="Times New Roman"/>
          <w:color w:val="156082" w:themeColor="accent1"/>
        </w:rPr>
      </w:pPr>
      <w:proofErr w:type="gramStart"/>
      <w:r w:rsidRPr="003F330B">
        <w:rPr>
          <w:rFonts w:ascii="Times New Roman" w:hAnsi="Times New Roman" w:cs="Times New Roman"/>
          <w:color w:val="156082" w:themeColor="accent1"/>
        </w:rPr>
        <w:t>WHEREAS,</w:t>
      </w:r>
      <w:proofErr w:type="gramEnd"/>
      <w:r w:rsidRPr="003F330B">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7CA122A4" w14:textId="77777777" w:rsidR="003F330B" w:rsidRPr="003F330B" w:rsidRDefault="003F330B" w:rsidP="003F330B">
      <w:pPr>
        <w:jc w:val="both"/>
        <w:rPr>
          <w:rFonts w:ascii="Times New Roman" w:hAnsi="Times New Roman" w:cs="Times New Roman"/>
          <w:b/>
          <w:bCs/>
          <w:color w:val="156082" w:themeColor="accent1"/>
        </w:rPr>
      </w:pPr>
      <w:r w:rsidRPr="003F330B">
        <w:rPr>
          <w:rFonts w:ascii="Times New Roman" w:hAnsi="Times New Roman" w:cs="Times New Roman"/>
          <w:b/>
          <w:bCs/>
          <w:color w:val="156082" w:themeColor="accent1"/>
        </w:rPr>
        <w:t>C. ADDITIONAL DEFINITIONS</w:t>
      </w:r>
    </w:p>
    <w:p w14:paraId="4CBAF619" w14:textId="77777777" w:rsidR="003F330B" w:rsidRPr="003F330B" w:rsidRDefault="003F330B" w:rsidP="003F330B">
      <w:pPr>
        <w:numPr>
          <w:ilvl w:val="0"/>
          <w:numId w:val="1"/>
        </w:numPr>
        <w:tabs>
          <w:tab w:val="clear" w:pos="360"/>
          <w:tab w:val="num" w:pos="720"/>
        </w:tabs>
        <w:jc w:val="both"/>
        <w:rPr>
          <w:rFonts w:ascii="Times New Roman" w:hAnsi="Times New Roman" w:cs="Times New Roman"/>
          <w:b/>
          <w:bCs/>
          <w:color w:val="156082" w:themeColor="accent1"/>
        </w:rPr>
      </w:pPr>
      <w:r w:rsidRPr="003F330B">
        <w:rPr>
          <w:rFonts w:ascii="Times New Roman" w:hAnsi="Times New Roman" w:cs="Times New Roman"/>
          <w:b/>
          <w:bCs/>
          <w:color w:val="156082" w:themeColor="accent1"/>
        </w:rPr>
        <w:t>Wind Turbine Generator</w:t>
      </w:r>
    </w:p>
    <w:p w14:paraId="3B7FF520" w14:textId="77777777" w:rsidR="003F330B" w:rsidRPr="003F330B" w:rsidRDefault="003F330B" w:rsidP="003F330B">
      <w:pPr>
        <w:jc w:val="both"/>
        <w:rPr>
          <w:rFonts w:ascii="Times New Roman" w:hAnsi="Times New Roman" w:cs="Times New Roman"/>
          <w:color w:val="156082" w:themeColor="accent1"/>
        </w:rPr>
      </w:pPr>
      <w:r w:rsidRPr="003F330B">
        <w:rPr>
          <w:rFonts w:ascii="Times New Roman" w:hAnsi="Times New Roman" w:cs="Times New Roman"/>
          <w:color w:val="156082" w:themeColor="accent1"/>
        </w:rPr>
        <w:t>"Wind Turbine Generator" or "WTG" means any wind turbine, nacelle, rotor assembly, blade assembly, tower, generator, gearbox, converter, transformer, control system, or associated equipment used for wind energy generation.</w:t>
      </w:r>
    </w:p>
    <w:p w14:paraId="36EB9083" w14:textId="77777777" w:rsidR="003F330B" w:rsidRPr="003F330B" w:rsidRDefault="003F330B" w:rsidP="003F330B">
      <w:pPr>
        <w:numPr>
          <w:ilvl w:val="0"/>
          <w:numId w:val="2"/>
        </w:numPr>
        <w:tabs>
          <w:tab w:val="clear" w:pos="360"/>
          <w:tab w:val="num" w:pos="720"/>
        </w:tabs>
        <w:jc w:val="both"/>
        <w:rPr>
          <w:rFonts w:ascii="Times New Roman" w:hAnsi="Times New Roman" w:cs="Times New Roman"/>
          <w:b/>
          <w:bCs/>
          <w:color w:val="156082" w:themeColor="accent1"/>
        </w:rPr>
      </w:pPr>
      <w:r w:rsidRPr="003F330B">
        <w:rPr>
          <w:rFonts w:ascii="Times New Roman" w:hAnsi="Times New Roman" w:cs="Times New Roman"/>
          <w:b/>
          <w:bCs/>
          <w:color w:val="156082" w:themeColor="accent1"/>
        </w:rPr>
        <w:t>Turbine Information</w:t>
      </w:r>
    </w:p>
    <w:p w14:paraId="0613BACC" w14:textId="77777777" w:rsidR="003F330B" w:rsidRPr="003F330B" w:rsidRDefault="003F330B" w:rsidP="003F330B">
      <w:pPr>
        <w:jc w:val="both"/>
        <w:rPr>
          <w:rFonts w:ascii="Times New Roman" w:hAnsi="Times New Roman" w:cs="Times New Roman"/>
          <w:color w:val="156082" w:themeColor="accent1"/>
        </w:rPr>
      </w:pPr>
      <w:r w:rsidRPr="003F330B">
        <w:rPr>
          <w:rFonts w:ascii="Times New Roman" w:hAnsi="Times New Roman" w:cs="Times New Roman"/>
          <w:color w:val="156082" w:themeColor="accent1"/>
        </w:rPr>
        <w:t>"Turbine Information" means information relating to turbine specifications, turbine technologies, manufacturing processes, performance characteristics, testing results, warranties, certifications, and quality standards.</w:t>
      </w:r>
    </w:p>
    <w:p w14:paraId="3DF1E958" w14:textId="77777777" w:rsidR="003F330B" w:rsidRPr="003F330B" w:rsidRDefault="003F330B" w:rsidP="003F330B">
      <w:pPr>
        <w:numPr>
          <w:ilvl w:val="0"/>
          <w:numId w:val="3"/>
        </w:numPr>
        <w:tabs>
          <w:tab w:val="clear" w:pos="360"/>
          <w:tab w:val="num" w:pos="720"/>
        </w:tabs>
        <w:jc w:val="both"/>
        <w:rPr>
          <w:rFonts w:ascii="Times New Roman" w:hAnsi="Times New Roman" w:cs="Times New Roman"/>
          <w:b/>
          <w:bCs/>
          <w:color w:val="156082" w:themeColor="accent1"/>
        </w:rPr>
      </w:pPr>
      <w:r w:rsidRPr="003F330B">
        <w:rPr>
          <w:rFonts w:ascii="Times New Roman" w:hAnsi="Times New Roman" w:cs="Times New Roman"/>
          <w:b/>
          <w:bCs/>
          <w:color w:val="156082" w:themeColor="accent1"/>
        </w:rPr>
        <w:t>Performance Information</w:t>
      </w:r>
    </w:p>
    <w:p w14:paraId="0491A885" w14:textId="77777777" w:rsidR="003F330B" w:rsidRPr="003F330B" w:rsidRDefault="003F330B" w:rsidP="003F330B">
      <w:pPr>
        <w:jc w:val="both"/>
        <w:rPr>
          <w:rFonts w:ascii="Times New Roman" w:hAnsi="Times New Roman" w:cs="Times New Roman"/>
          <w:color w:val="156082" w:themeColor="accent1"/>
        </w:rPr>
      </w:pPr>
      <w:r w:rsidRPr="003F330B">
        <w:rPr>
          <w:rFonts w:ascii="Times New Roman" w:hAnsi="Times New Roman" w:cs="Times New Roman"/>
          <w:color w:val="156082" w:themeColor="accent1"/>
        </w:rPr>
        <w:t>"Performance Information" means information relating to power curves, energy yield, turbine efficiency, availability guarantees, reliability metrics, capacity factors, operational performance, and output projections.</w:t>
      </w:r>
    </w:p>
    <w:p w14:paraId="62FA97BC" w14:textId="77777777" w:rsidR="003F330B" w:rsidRPr="003F330B" w:rsidRDefault="003F330B" w:rsidP="003F330B">
      <w:pPr>
        <w:numPr>
          <w:ilvl w:val="0"/>
          <w:numId w:val="4"/>
        </w:numPr>
        <w:tabs>
          <w:tab w:val="clear" w:pos="360"/>
          <w:tab w:val="num" w:pos="720"/>
        </w:tabs>
        <w:jc w:val="both"/>
        <w:rPr>
          <w:rFonts w:ascii="Times New Roman" w:hAnsi="Times New Roman" w:cs="Times New Roman"/>
          <w:b/>
          <w:bCs/>
          <w:color w:val="156082" w:themeColor="accent1"/>
        </w:rPr>
      </w:pPr>
      <w:r w:rsidRPr="003F330B">
        <w:rPr>
          <w:rFonts w:ascii="Times New Roman" w:hAnsi="Times New Roman" w:cs="Times New Roman"/>
          <w:b/>
          <w:bCs/>
          <w:color w:val="156082" w:themeColor="accent1"/>
        </w:rPr>
        <w:t>OEM Information</w:t>
      </w:r>
    </w:p>
    <w:p w14:paraId="429BE196" w14:textId="77777777" w:rsidR="003F330B" w:rsidRPr="003F330B" w:rsidRDefault="003F330B" w:rsidP="003F330B">
      <w:pPr>
        <w:jc w:val="both"/>
        <w:rPr>
          <w:rFonts w:ascii="Times New Roman" w:hAnsi="Times New Roman" w:cs="Times New Roman"/>
          <w:color w:val="156082" w:themeColor="accent1"/>
        </w:rPr>
      </w:pPr>
      <w:r w:rsidRPr="003F330B">
        <w:rPr>
          <w:rFonts w:ascii="Times New Roman" w:hAnsi="Times New Roman" w:cs="Times New Roman"/>
          <w:color w:val="156082" w:themeColor="accent1"/>
        </w:rPr>
        <w:t>"OEM Information" means information relating to manufacturing capabilities, service capabilities, maintenance obligations, spare parts support, technical support arrangements, and lifecycle service commitments.</w:t>
      </w:r>
    </w:p>
    <w:p w14:paraId="712A0C9C" w14:textId="77777777" w:rsidR="003F330B" w:rsidRPr="003F330B" w:rsidRDefault="003F330B" w:rsidP="003F330B">
      <w:pPr>
        <w:numPr>
          <w:ilvl w:val="0"/>
          <w:numId w:val="5"/>
        </w:numPr>
        <w:tabs>
          <w:tab w:val="clear" w:pos="360"/>
          <w:tab w:val="num" w:pos="720"/>
        </w:tabs>
        <w:jc w:val="both"/>
        <w:rPr>
          <w:rFonts w:ascii="Times New Roman" w:hAnsi="Times New Roman" w:cs="Times New Roman"/>
          <w:b/>
          <w:bCs/>
          <w:color w:val="156082" w:themeColor="accent1"/>
        </w:rPr>
      </w:pPr>
      <w:r w:rsidRPr="003F330B">
        <w:rPr>
          <w:rFonts w:ascii="Times New Roman" w:hAnsi="Times New Roman" w:cs="Times New Roman"/>
          <w:b/>
          <w:bCs/>
          <w:color w:val="156082" w:themeColor="accent1"/>
        </w:rPr>
        <w:t>Technical Specifications</w:t>
      </w:r>
    </w:p>
    <w:p w14:paraId="7532A3B2" w14:textId="77777777" w:rsidR="003F330B" w:rsidRPr="003F330B" w:rsidRDefault="003F330B" w:rsidP="003F330B">
      <w:pPr>
        <w:jc w:val="both"/>
        <w:rPr>
          <w:rFonts w:ascii="Times New Roman" w:hAnsi="Times New Roman" w:cs="Times New Roman"/>
          <w:color w:val="156082" w:themeColor="accent1"/>
        </w:rPr>
      </w:pPr>
      <w:r w:rsidRPr="003F330B">
        <w:rPr>
          <w:rFonts w:ascii="Times New Roman" w:hAnsi="Times New Roman" w:cs="Times New Roman"/>
          <w:color w:val="156082" w:themeColor="accent1"/>
        </w:rPr>
        <w:lastRenderedPageBreak/>
        <w:t>"Technical Specifications" means turbine ratings, hub heights, rotor diameters, blade specifications, electrical parameters, environmental operating conditions, certifications, testing standards, and performance guarantees.</w:t>
      </w:r>
    </w:p>
    <w:p w14:paraId="32BEDA94" w14:textId="77777777" w:rsidR="003F330B" w:rsidRPr="003F330B" w:rsidRDefault="003F330B" w:rsidP="003F330B">
      <w:pPr>
        <w:numPr>
          <w:ilvl w:val="0"/>
          <w:numId w:val="6"/>
        </w:numPr>
        <w:tabs>
          <w:tab w:val="clear" w:pos="360"/>
          <w:tab w:val="num" w:pos="720"/>
        </w:tabs>
        <w:jc w:val="both"/>
        <w:rPr>
          <w:rFonts w:ascii="Times New Roman" w:hAnsi="Times New Roman" w:cs="Times New Roman"/>
          <w:b/>
          <w:bCs/>
          <w:color w:val="156082" w:themeColor="accent1"/>
        </w:rPr>
      </w:pPr>
      <w:r w:rsidRPr="003F330B">
        <w:rPr>
          <w:rFonts w:ascii="Times New Roman" w:hAnsi="Times New Roman" w:cs="Times New Roman"/>
          <w:b/>
          <w:bCs/>
          <w:color w:val="156082" w:themeColor="accent1"/>
        </w:rPr>
        <w:t>Supply Documentation</w:t>
      </w:r>
    </w:p>
    <w:p w14:paraId="0A79F19C" w14:textId="5CB4AF09" w:rsidR="003F330B" w:rsidRPr="003F330B" w:rsidRDefault="003F330B" w:rsidP="003F330B">
      <w:pPr>
        <w:jc w:val="both"/>
        <w:rPr>
          <w:rFonts w:ascii="Times New Roman" w:hAnsi="Times New Roman" w:cs="Times New Roman"/>
          <w:color w:val="156082" w:themeColor="accent1"/>
        </w:rPr>
      </w:pPr>
      <w:r w:rsidRPr="003F330B">
        <w:rPr>
          <w:rFonts w:ascii="Times New Roman" w:hAnsi="Times New Roman" w:cs="Times New Roman"/>
          <w:color w:val="156082" w:themeColor="accent1"/>
        </w:rPr>
        <w:t>"Supply Documentation" means quotations, technical datasheets, specifications, quality reports, inspection reports, supply agreements, purchase orders, warranty documents, LTSA documents, and related documentation.</w:t>
      </w:r>
    </w:p>
    <w:p w14:paraId="0336AFB0" w14:textId="77777777" w:rsidR="003F330B" w:rsidRPr="003F330B" w:rsidRDefault="003F330B" w:rsidP="003F330B">
      <w:pPr>
        <w:jc w:val="both"/>
        <w:rPr>
          <w:rFonts w:ascii="Times New Roman" w:hAnsi="Times New Roman" w:cs="Times New Roman"/>
          <w:b/>
          <w:bCs/>
          <w:color w:val="156082" w:themeColor="accent1"/>
        </w:rPr>
      </w:pPr>
      <w:r w:rsidRPr="003F330B">
        <w:rPr>
          <w:rFonts w:ascii="Times New Roman" w:hAnsi="Times New Roman" w:cs="Times New Roman"/>
          <w:b/>
          <w:bCs/>
          <w:color w:val="156082" w:themeColor="accent1"/>
        </w:rPr>
        <w:t>D. CONFIDENTIAL INFORMATION EXPANSION</w:t>
      </w:r>
    </w:p>
    <w:p w14:paraId="63FEA763" w14:textId="77777777" w:rsidR="003F330B" w:rsidRPr="003F330B" w:rsidRDefault="003F330B" w:rsidP="003F330B">
      <w:pPr>
        <w:jc w:val="both"/>
        <w:rPr>
          <w:rFonts w:ascii="Times New Roman" w:hAnsi="Times New Roman" w:cs="Times New Roman"/>
          <w:color w:val="156082" w:themeColor="accent1"/>
        </w:rPr>
      </w:pPr>
      <w:r w:rsidRPr="003F330B">
        <w:rPr>
          <w:rFonts w:ascii="Times New Roman" w:hAnsi="Times New Roman" w:cs="Times New Roman"/>
          <w:color w:val="156082" w:themeColor="accent1"/>
        </w:rPr>
        <w:t>Without limitation, Confidential Information includes:</w:t>
      </w:r>
    </w:p>
    <w:p w14:paraId="3B686080" w14:textId="77777777" w:rsidR="003F330B" w:rsidRPr="003F330B" w:rsidRDefault="003F330B" w:rsidP="003F330B">
      <w:pPr>
        <w:jc w:val="both"/>
        <w:rPr>
          <w:rFonts w:ascii="Times New Roman" w:hAnsi="Times New Roman" w:cs="Times New Roman"/>
          <w:color w:val="156082" w:themeColor="accent1"/>
        </w:rPr>
      </w:pPr>
      <w:r w:rsidRPr="003F330B">
        <w:rPr>
          <w:rFonts w:ascii="Times New Roman" w:hAnsi="Times New Roman" w:cs="Times New Roman"/>
          <w:color w:val="156082" w:themeColor="accent1"/>
        </w:rPr>
        <w:t>(a) turbine specifications, turbine technologies, blade technologies, nacelle technologies, tower designs, generator technologies, and product development information;</w:t>
      </w:r>
    </w:p>
    <w:p w14:paraId="2E4AEFAF" w14:textId="77777777" w:rsidR="003F330B" w:rsidRPr="003F330B" w:rsidRDefault="003F330B" w:rsidP="003F330B">
      <w:pPr>
        <w:jc w:val="both"/>
        <w:rPr>
          <w:rFonts w:ascii="Times New Roman" w:hAnsi="Times New Roman" w:cs="Times New Roman"/>
          <w:color w:val="156082" w:themeColor="accent1"/>
        </w:rPr>
      </w:pPr>
      <w:r w:rsidRPr="003F330B">
        <w:rPr>
          <w:rFonts w:ascii="Times New Roman" w:hAnsi="Times New Roman" w:cs="Times New Roman"/>
          <w:color w:val="156082" w:themeColor="accent1"/>
        </w:rPr>
        <w:t>(b) power curves, energy yield assessments, performance guarantees, availability guarantees, reliability studies, testing reports, certification reports, and technical evaluations;</w:t>
      </w:r>
    </w:p>
    <w:p w14:paraId="0BD9D69B" w14:textId="77777777" w:rsidR="003F330B" w:rsidRPr="003F330B" w:rsidRDefault="003F330B" w:rsidP="003F330B">
      <w:pPr>
        <w:jc w:val="both"/>
        <w:rPr>
          <w:rFonts w:ascii="Times New Roman" w:hAnsi="Times New Roman" w:cs="Times New Roman"/>
          <w:color w:val="156082" w:themeColor="accent1"/>
        </w:rPr>
      </w:pPr>
      <w:r w:rsidRPr="003F330B">
        <w:rPr>
          <w:rFonts w:ascii="Times New Roman" w:hAnsi="Times New Roman" w:cs="Times New Roman"/>
          <w:color w:val="156082" w:themeColor="accent1"/>
        </w:rPr>
        <w:t>(c) wind resource assessments, micro-siting studies, turbine placement analyses, wake loss studies, generation forecasts, and project performance projections;</w:t>
      </w:r>
    </w:p>
    <w:p w14:paraId="3F0ABD78" w14:textId="77777777" w:rsidR="003F330B" w:rsidRPr="003F330B" w:rsidRDefault="003F330B" w:rsidP="003F330B">
      <w:pPr>
        <w:jc w:val="both"/>
        <w:rPr>
          <w:rFonts w:ascii="Times New Roman" w:hAnsi="Times New Roman" w:cs="Times New Roman"/>
          <w:color w:val="156082" w:themeColor="accent1"/>
        </w:rPr>
      </w:pPr>
      <w:r w:rsidRPr="003F330B">
        <w:rPr>
          <w:rFonts w:ascii="Times New Roman" w:hAnsi="Times New Roman" w:cs="Times New Roman"/>
          <w:color w:val="156082" w:themeColor="accent1"/>
        </w:rPr>
        <w:t>(d) manufacturing capacities, production schedules, factory information, inventory information, supply chain information, and logistics capabilities;</w:t>
      </w:r>
    </w:p>
    <w:p w14:paraId="1A13712C" w14:textId="77777777" w:rsidR="003F330B" w:rsidRPr="003F330B" w:rsidRDefault="003F330B" w:rsidP="003F330B">
      <w:pPr>
        <w:jc w:val="both"/>
        <w:rPr>
          <w:rFonts w:ascii="Times New Roman" w:hAnsi="Times New Roman" w:cs="Times New Roman"/>
          <w:color w:val="156082" w:themeColor="accent1"/>
        </w:rPr>
      </w:pPr>
      <w:r w:rsidRPr="003F330B">
        <w:rPr>
          <w:rFonts w:ascii="Times New Roman" w:hAnsi="Times New Roman" w:cs="Times New Roman"/>
          <w:color w:val="156082" w:themeColor="accent1"/>
        </w:rPr>
        <w:t>(e) pricing information, quotations, commercial proposals, procurement strategies, discount structures, rebate arrangements, and commercial assessments;</w:t>
      </w:r>
    </w:p>
    <w:p w14:paraId="76E970E2" w14:textId="77777777" w:rsidR="003F330B" w:rsidRPr="003F330B" w:rsidRDefault="003F330B" w:rsidP="003F330B">
      <w:pPr>
        <w:jc w:val="both"/>
        <w:rPr>
          <w:rFonts w:ascii="Times New Roman" w:hAnsi="Times New Roman" w:cs="Times New Roman"/>
          <w:color w:val="156082" w:themeColor="accent1"/>
        </w:rPr>
      </w:pPr>
      <w:r w:rsidRPr="003F330B">
        <w:rPr>
          <w:rFonts w:ascii="Times New Roman" w:hAnsi="Times New Roman" w:cs="Times New Roman"/>
          <w:color w:val="156082" w:themeColor="accent1"/>
        </w:rPr>
        <w:t>(f) supplier evaluations, OEM assessments, vendor qualifications, manufacturing audits, factory inspections, quality audits, and due diligence reports;</w:t>
      </w:r>
    </w:p>
    <w:p w14:paraId="749C8E60" w14:textId="77777777" w:rsidR="003F330B" w:rsidRPr="003F330B" w:rsidRDefault="003F330B" w:rsidP="003F330B">
      <w:pPr>
        <w:jc w:val="both"/>
        <w:rPr>
          <w:rFonts w:ascii="Times New Roman" w:hAnsi="Times New Roman" w:cs="Times New Roman"/>
          <w:color w:val="156082" w:themeColor="accent1"/>
        </w:rPr>
      </w:pPr>
      <w:r w:rsidRPr="003F330B">
        <w:rPr>
          <w:rFonts w:ascii="Times New Roman" w:hAnsi="Times New Roman" w:cs="Times New Roman"/>
          <w:color w:val="156082" w:themeColor="accent1"/>
        </w:rPr>
        <w:t>(g) transportation plans, heavy-lift logistics arrangements, delivery schedules, installation schedules, erection plans, and commissioning activities;</w:t>
      </w:r>
    </w:p>
    <w:p w14:paraId="350EF7E1" w14:textId="77777777" w:rsidR="003F330B" w:rsidRPr="003F330B" w:rsidRDefault="003F330B" w:rsidP="003F330B">
      <w:pPr>
        <w:jc w:val="both"/>
        <w:rPr>
          <w:rFonts w:ascii="Times New Roman" w:hAnsi="Times New Roman" w:cs="Times New Roman"/>
          <w:color w:val="156082" w:themeColor="accent1"/>
        </w:rPr>
      </w:pPr>
      <w:r w:rsidRPr="003F330B">
        <w:rPr>
          <w:rFonts w:ascii="Times New Roman" w:hAnsi="Times New Roman" w:cs="Times New Roman"/>
          <w:color w:val="156082" w:themeColor="accent1"/>
        </w:rPr>
        <w:t>(h) warranty information, availability guarantees, service obligations, LTSA arrangements, spare parts strategies, replacement commitments, and after-sales support arrangements;</w:t>
      </w:r>
    </w:p>
    <w:p w14:paraId="1A484816" w14:textId="77777777" w:rsidR="003F330B" w:rsidRPr="003F330B" w:rsidRDefault="003F330B" w:rsidP="003F330B">
      <w:pPr>
        <w:jc w:val="both"/>
        <w:rPr>
          <w:rFonts w:ascii="Times New Roman" w:hAnsi="Times New Roman" w:cs="Times New Roman"/>
          <w:color w:val="156082" w:themeColor="accent1"/>
        </w:rPr>
      </w:pPr>
      <w:r w:rsidRPr="003F330B">
        <w:rPr>
          <w:rFonts w:ascii="Times New Roman" w:hAnsi="Times New Roman" w:cs="Times New Roman"/>
          <w:color w:val="156082" w:themeColor="accent1"/>
        </w:rPr>
        <w:t>(</w:t>
      </w:r>
      <w:proofErr w:type="spellStart"/>
      <w:r w:rsidRPr="003F330B">
        <w:rPr>
          <w:rFonts w:ascii="Times New Roman" w:hAnsi="Times New Roman" w:cs="Times New Roman"/>
          <w:color w:val="156082" w:themeColor="accent1"/>
        </w:rPr>
        <w:t>i</w:t>
      </w:r>
      <w:proofErr w:type="spellEnd"/>
      <w:r w:rsidRPr="003F330B">
        <w:rPr>
          <w:rFonts w:ascii="Times New Roman" w:hAnsi="Times New Roman" w:cs="Times New Roman"/>
          <w:color w:val="156082" w:themeColor="accent1"/>
        </w:rPr>
        <w:t>) SCADA information, monitoring systems, predictive maintenance systems, remote diagnostics capabilities, analytics platforms, and operational intelligence information;</w:t>
      </w:r>
    </w:p>
    <w:p w14:paraId="62022332" w14:textId="77777777" w:rsidR="003F330B" w:rsidRPr="003F330B" w:rsidRDefault="003F330B" w:rsidP="003F330B">
      <w:pPr>
        <w:jc w:val="both"/>
        <w:rPr>
          <w:rFonts w:ascii="Times New Roman" w:hAnsi="Times New Roman" w:cs="Times New Roman"/>
          <w:color w:val="156082" w:themeColor="accent1"/>
        </w:rPr>
      </w:pPr>
      <w:r w:rsidRPr="003F330B">
        <w:rPr>
          <w:rFonts w:ascii="Times New Roman" w:hAnsi="Times New Roman" w:cs="Times New Roman"/>
          <w:color w:val="156082" w:themeColor="accent1"/>
        </w:rPr>
        <w:t>(j) financial models, cost analyses, procurement assessments, pricing forecasts, investment evaluations, and supply risk analyses;</w:t>
      </w:r>
    </w:p>
    <w:p w14:paraId="070D1FA4" w14:textId="77777777" w:rsidR="003F330B" w:rsidRPr="003F330B" w:rsidRDefault="003F330B" w:rsidP="003F330B">
      <w:pPr>
        <w:jc w:val="both"/>
        <w:rPr>
          <w:rFonts w:ascii="Times New Roman" w:hAnsi="Times New Roman" w:cs="Times New Roman"/>
          <w:color w:val="156082" w:themeColor="accent1"/>
        </w:rPr>
      </w:pPr>
      <w:r w:rsidRPr="003F330B">
        <w:rPr>
          <w:rFonts w:ascii="Times New Roman" w:hAnsi="Times New Roman" w:cs="Times New Roman"/>
          <w:color w:val="156082" w:themeColor="accent1"/>
        </w:rPr>
        <w:t>(k) regulatory approvals, certifications, testing standards, compliance documentation, product approvals, and governmental correspondence;</w:t>
      </w:r>
    </w:p>
    <w:p w14:paraId="1D838E54" w14:textId="77777777" w:rsidR="003F330B" w:rsidRPr="003F330B" w:rsidRDefault="003F330B" w:rsidP="003F330B">
      <w:pPr>
        <w:jc w:val="both"/>
        <w:rPr>
          <w:rFonts w:ascii="Times New Roman" w:hAnsi="Times New Roman" w:cs="Times New Roman"/>
          <w:color w:val="156082" w:themeColor="accent1"/>
        </w:rPr>
      </w:pPr>
      <w:r w:rsidRPr="003F330B">
        <w:rPr>
          <w:rFonts w:ascii="Times New Roman" w:hAnsi="Times New Roman" w:cs="Times New Roman"/>
          <w:color w:val="156082" w:themeColor="accent1"/>
        </w:rPr>
        <w:t>(l) strategic sourcing plans, long-term supply opportunities, framework agreements, OEM partnerships, technology alliances, and business development initiatives; and</w:t>
      </w:r>
    </w:p>
    <w:p w14:paraId="7327DBA2" w14:textId="3B04398C" w:rsidR="003F330B" w:rsidRPr="003F330B" w:rsidRDefault="003F330B" w:rsidP="003F330B">
      <w:pPr>
        <w:jc w:val="both"/>
        <w:rPr>
          <w:rFonts w:ascii="Times New Roman" w:hAnsi="Times New Roman" w:cs="Times New Roman"/>
          <w:color w:val="156082" w:themeColor="accent1"/>
        </w:rPr>
      </w:pPr>
      <w:r w:rsidRPr="003F330B">
        <w:rPr>
          <w:rFonts w:ascii="Times New Roman" w:hAnsi="Times New Roman" w:cs="Times New Roman"/>
          <w:color w:val="156082" w:themeColor="accent1"/>
        </w:rPr>
        <w:t>(m) any other commercial, financial, technical, operational, manufacturing-related, procurement-related, supply-related, turbine-related, wind-energy-related, renewable-energy-</w:t>
      </w:r>
      <w:r w:rsidRPr="003F330B">
        <w:rPr>
          <w:rFonts w:ascii="Times New Roman" w:hAnsi="Times New Roman" w:cs="Times New Roman"/>
          <w:color w:val="156082" w:themeColor="accent1"/>
        </w:rPr>
        <w:lastRenderedPageBreak/>
        <w:t>related, strategic, or proprietary information disclosed in connection with the Wind Turbine Supply Arrangement.</w:t>
      </w:r>
    </w:p>
    <w:p w14:paraId="5B21B96E" w14:textId="77777777" w:rsidR="003F330B" w:rsidRPr="003F330B" w:rsidRDefault="003F330B" w:rsidP="003F330B">
      <w:pPr>
        <w:jc w:val="both"/>
        <w:rPr>
          <w:rFonts w:ascii="Times New Roman" w:hAnsi="Times New Roman" w:cs="Times New Roman"/>
          <w:b/>
          <w:bCs/>
          <w:color w:val="156082" w:themeColor="accent1"/>
        </w:rPr>
      </w:pPr>
      <w:r w:rsidRPr="003F330B">
        <w:rPr>
          <w:rFonts w:ascii="Times New Roman" w:hAnsi="Times New Roman" w:cs="Times New Roman"/>
          <w:b/>
          <w:bCs/>
          <w:color w:val="156082" w:themeColor="accent1"/>
        </w:rPr>
        <w:t>E. OPTIONAL INTRODUCED CONTACTS DATASET</w:t>
      </w:r>
    </w:p>
    <w:p w14:paraId="37D39A3C" w14:textId="77777777" w:rsidR="003F330B" w:rsidRPr="003F330B" w:rsidRDefault="003F330B" w:rsidP="003F330B">
      <w:pPr>
        <w:jc w:val="both"/>
        <w:rPr>
          <w:rFonts w:ascii="Times New Roman" w:hAnsi="Times New Roman" w:cs="Times New Roman"/>
          <w:color w:val="156082" w:themeColor="accent1"/>
        </w:rPr>
      </w:pPr>
      <w:r w:rsidRPr="003F330B">
        <w:rPr>
          <w:rFonts w:ascii="Times New Roman" w:hAnsi="Times New Roman" w:cs="Times New Roman"/>
          <w:color w:val="156082" w:themeColor="accent1"/>
        </w:rPr>
        <w:t>Wind Turbine Manufacturers</w:t>
      </w:r>
    </w:p>
    <w:p w14:paraId="4BD0D181" w14:textId="77777777" w:rsidR="003F330B" w:rsidRPr="003F330B" w:rsidRDefault="003F330B" w:rsidP="003F330B">
      <w:pPr>
        <w:jc w:val="both"/>
        <w:rPr>
          <w:rFonts w:ascii="Times New Roman" w:hAnsi="Times New Roman" w:cs="Times New Roman"/>
          <w:color w:val="156082" w:themeColor="accent1"/>
        </w:rPr>
      </w:pPr>
      <w:r w:rsidRPr="003F330B">
        <w:rPr>
          <w:rFonts w:ascii="Times New Roman" w:hAnsi="Times New Roman" w:cs="Times New Roman"/>
          <w:color w:val="156082" w:themeColor="accent1"/>
        </w:rPr>
        <w:t>OEMs</w:t>
      </w:r>
    </w:p>
    <w:p w14:paraId="2502164F" w14:textId="77777777" w:rsidR="003F330B" w:rsidRPr="003F330B" w:rsidRDefault="003F330B" w:rsidP="003F330B">
      <w:pPr>
        <w:jc w:val="both"/>
        <w:rPr>
          <w:rFonts w:ascii="Times New Roman" w:hAnsi="Times New Roman" w:cs="Times New Roman"/>
          <w:color w:val="156082" w:themeColor="accent1"/>
        </w:rPr>
      </w:pPr>
      <w:r w:rsidRPr="003F330B">
        <w:rPr>
          <w:rFonts w:ascii="Times New Roman" w:hAnsi="Times New Roman" w:cs="Times New Roman"/>
          <w:color w:val="156082" w:themeColor="accent1"/>
        </w:rPr>
        <w:t>Blade Manufacturers</w:t>
      </w:r>
    </w:p>
    <w:p w14:paraId="5C1EA35F" w14:textId="77777777" w:rsidR="003F330B" w:rsidRPr="003F330B" w:rsidRDefault="003F330B" w:rsidP="003F330B">
      <w:pPr>
        <w:jc w:val="both"/>
        <w:rPr>
          <w:rFonts w:ascii="Times New Roman" w:hAnsi="Times New Roman" w:cs="Times New Roman"/>
          <w:color w:val="156082" w:themeColor="accent1"/>
        </w:rPr>
      </w:pPr>
      <w:r w:rsidRPr="003F330B">
        <w:rPr>
          <w:rFonts w:ascii="Times New Roman" w:hAnsi="Times New Roman" w:cs="Times New Roman"/>
          <w:color w:val="156082" w:themeColor="accent1"/>
        </w:rPr>
        <w:t>Tower Manufacturers</w:t>
      </w:r>
    </w:p>
    <w:p w14:paraId="1E6E6914" w14:textId="77777777" w:rsidR="003F330B" w:rsidRPr="003F330B" w:rsidRDefault="003F330B" w:rsidP="003F330B">
      <w:pPr>
        <w:jc w:val="both"/>
        <w:rPr>
          <w:rFonts w:ascii="Times New Roman" w:hAnsi="Times New Roman" w:cs="Times New Roman"/>
          <w:color w:val="156082" w:themeColor="accent1"/>
        </w:rPr>
      </w:pPr>
      <w:r w:rsidRPr="003F330B">
        <w:rPr>
          <w:rFonts w:ascii="Times New Roman" w:hAnsi="Times New Roman" w:cs="Times New Roman"/>
          <w:color w:val="156082" w:themeColor="accent1"/>
        </w:rPr>
        <w:t>Generator Manufacturers</w:t>
      </w:r>
    </w:p>
    <w:p w14:paraId="0CC1D785" w14:textId="77777777" w:rsidR="003F330B" w:rsidRPr="003F330B" w:rsidRDefault="003F330B" w:rsidP="003F330B">
      <w:pPr>
        <w:jc w:val="both"/>
        <w:rPr>
          <w:rFonts w:ascii="Times New Roman" w:hAnsi="Times New Roman" w:cs="Times New Roman"/>
          <w:color w:val="156082" w:themeColor="accent1"/>
        </w:rPr>
      </w:pPr>
      <w:r w:rsidRPr="003F330B">
        <w:rPr>
          <w:rFonts w:ascii="Times New Roman" w:hAnsi="Times New Roman" w:cs="Times New Roman"/>
          <w:color w:val="156082" w:themeColor="accent1"/>
        </w:rPr>
        <w:t>EPC Contractors</w:t>
      </w:r>
    </w:p>
    <w:p w14:paraId="0375C616" w14:textId="77777777" w:rsidR="003F330B" w:rsidRPr="003F330B" w:rsidRDefault="003F330B" w:rsidP="003F330B">
      <w:pPr>
        <w:jc w:val="both"/>
        <w:rPr>
          <w:rFonts w:ascii="Times New Roman" w:hAnsi="Times New Roman" w:cs="Times New Roman"/>
          <w:color w:val="156082" w:themeColor="accent1"/>
        </w:rPr>
      </w:pPr>
      <w:r w:rsidRPr="003F330B">
        <w:rPr>
          <w:rFonts w:ascii="Times New Roman" w:hAnsi="Times New Roman" w:cs="Times New Roman"/>
          <w:color w:val="156082" w:themeColor="accent1"/>
        </w:rPr>
        <w:t>Project Developers</w:t>
      </w:r>
    </w:p>
    <w:p w14:paraId="583CF961" w14:textId="77777777" w:rsidR="003F330B" w:rsidRPr="003F330B" w:rsidRDefault="003F330B" w:rsidP="003F330B">
      <w:pPr>
        <w:jc w:val="both"/>
        <w:rPr>
          <w:rFonts w:ascii="Times New Roman" w:hAnsi="Times New Roman" w:cs="Times New Roman"/>
          <w:color w:val="156082" w:themeColor="accent1"/>
        </w:rPr>
      </w:pPr>
      <w:r w:rsidRPr="003F330B">
        <w:rPr>
          <w:rFonts w:ascii="Times New Roman" w:hAnsi="Times New Roman" w:cs="Times New Roman"/>
          <w:color w:val="156082" w:themeColor="accent1"/>
        </w:rPr>
        <w:t>Project Owners</w:t>
      </w:r>
    </w:p>
    <w:p w14:paraId="3637F1B4" w14:textId="77777777" w:rsidR="003F330B" w:rsidRPr="003F330B" w:rsidRDefault="003F330B" w:rsidP="003F330B">
      <w:pPr>
        <w:jc w:val="both"/>
        <w:rPr>
          <w:rFonts w:ascii="Times New Roman" w:hAnsi="Times New Roman" w:cs="Times New Roman"/>
          <w:color w:val="156082" w:themeColor="accent1"/>
        </w:rPr>
      </w:pPr>
      <w:r w:rsidRPr="003F330B">
        <w:rPr>
          <w:rFonts w:ascii="Times New Roman" w:hAnsi="Times New Roman" w:cs="Times New Roman"/>
          <w:color w:val="156082" w:themeColor="accent1"/>
        </w:rPr>
        <w:t>IPP Operators</w:t>
      </w:r>
    </w:p>
    <w:p w14:paraId="1B405CB6" w14:textId="77777777" w:rsidR="003F330B" w:rsidRPr="003F330B" w:rsidRDefault="003F330B" w:rsidP="003F330B">
      <w:pPr>
        <w:jc w:val="both"/>
        <w:rPr>
          <w:rFonts w:ascii="Times New Roman" w:hAnsi="Times New Roman" w:cs="Times New Roman"/>
          <w:color w:val="156082" w:themeColor="accent1"/>
        </w:rPr>
      </w:pPr>
      <w:r w:rsidRPr="003F330B">
        <w:rPr>
          <w:rFonts w:ascii="Times New Roman" w:hAnsi="Times New Roman" w:cs="Times New Roman"/>
          <w:color w:val="156082" w:themeColor="accent1"/>
        </w:rPr>
        <w:t>Technical Consultants</w:t>
      </w:r>
    </w:p>
    <w:p w14:paraId="0F316F30" w14:textId="77777777" w:rsidR="003F330B" w:rsidRPr="003F330B" w:rsidRDefault="003F330B" w:rsidP="003F330B">
      <w:pPr>
        <w:jc w:val="both"/>
        <w:rPr>
          <w:rFonts w:ascii="Times New Roman" w:hAnsi="Times New Roman" w:cs="Times New Roman"/>
          <w:color w:val="156082" w:themeColor="accent1"/>
        </w:rPr>
      </w:pPr>
      <w:r w:rsidRPr="003F330B">
        <w:rPr>
          <w:rFonts w:ascii="Times New Roman" w:hAnsi="Times New Roman" w:cs="Times New Roman"/>
          <w:color w:val="156082" w:themeColor="accent1"/>
        </w:rPr>
        <w:t>Independent Engineers</w:t>
      </w:r>
    </w:p>
    <w:p w14:paraId="76833955" w14:textId="77777777" w:rsidR="003F330B" w:rsidRPr="003F330B" w:rsidRDefault="003F330B" w:rsidP="003F330B">
      <w:pPr>
        <w:jc w:val="both"/>
        <w:rPr>
          <w:rFonts w:ascii="Times New Roman" w:hAnsi="Times New Roman" w:cs="Times New Roman"/>
          <w:color w:val="156082" w:themeColor="accent1"/>
        </w:rPr>
      </w:pPr>
      <w:r w:rsidRPr="003F330B">
        <w:rPr>
          <w:rFonts w:ascii="Times New Roman" w:hAnsi="Times New Roman" w:cs="Times New Roman"/>
          <w:color w:val="156082" w:themeColor="accent1"/>
        </w:rPr>
        <w:t>Wind Resource Consultants</w:t>
      </w:r>
    </w:p>
    <w:p w14:paraId="233B7B39" w14:textId="77777777" w:rsidR="003F330B" w:rsidRPr="003F330B" w:rsidRDefault="003F330B" w:rsidP="003F330B">
      <w:pPr>
        <w:jc w:val="both"/>
        <w:rPr>
          <w:rFonts w:ascii="Times New Roman" w:hAnsi="Times New Roman" w:cs="Times New Roman"/>
          <w:color w:val="156082" w:themeColor="accent1"/>
        </w:rPr>
      </w:pPr>
      <w:r w:rsidRPr="003F330B">
        <w:rPr>
          <w:rFonts w:ascii="Times New Roman" w:hAnsi="Times New Roman" w:cs="Times New Roman"/>
          <w:color w:val="156082" w:themeColor="accent1"/>
        </w:rPr>
        <w:t>SCADA Providers</w:t>
      </w:r>
    </w:p>
    <w:p w14:paraId="3BF31199" w14:textId="77777777" w:rsidR="003F330B" w:rsidRPr="003F330B" w:rsidRDefault="003F330B" w:rsidP="003F330B">
      <w:pPr>
        <w:jc w:val="both"/>
        <w:rPr>
          <w:rFonts w:ascii="Times New Roman" w:hAnsi="Times New Roman" w:cs="Times New Roman"/>
          <w:color w:val="156082" w:themeColor="accent1"/>
        </w:rPr>
      </w:pPr>
      <w:r w:rsidRPr="003F330B">
        <w:rPr>
          <w:rFonts w:ascii="Times New Roman" w:hAnsi="Times New Roman" w:cs="Times New Roman"/>
          <w:color w:val="156082" w:themeColor="accent1"/>
        </w:rPr>
        <w:t>Monitoring System Providers</w:t>
      </w:r>
    </w:p>
    <w:p w14:paraId="76F6F6E4" w14:textId="77777777" w:rsidR="003F330B" w:rsidRPr="003F330B" w:rsidRDefault="003F330B" w:rsidP="003F330B">
      <w:pPr>
        <w:jc w:val="both"/>
        <w:rPr>
          <w:rFonts w:ascii="Times New Roman" w:hAnsi="Times New Roman" w:cs="Times New Roman"/>
          <w:color w:val="156082" w:themeColor="accent1"/>
        </w:rPr>
      </w:pPr>
      <w:r w:rsidRPr="003F330B">
        <w:rPr>
          <w:rFonts w:ascii="Times New Roman" w:hAnsi="Times New Roman" w:cs="Times New Roman"/>
          <w:color w:val="156082" w:themeColor="accent1"/>
        </w:rPr>
        <w:t>Quality Inspectors</w:t>
      </w:r>
    </w:p>
    <w:p w14:paraId="7B6A80A3" w14:textId="77777777" w:rsidR="003F330B" w:rsidRPr="003F330B" w:rsidRDefault="003F330B" w:rsidP="003F330B">
      <w:pPr>
        <w:jc w:val="both"/>
        <w:rPr>
          <w:rFonts w:ascii="Times New Roman" w:hAnsi="Times New Roman" w:cs="Times New Roman"/>
          <w:color w:val="156082" w:themeColor="accent1"/>
        </w:rPr>
      </w:pPr>
      <w:r w:rsidRPr="003F330B">
        <w:rPr>
          <w:rFonts w:ascii="Times New Roman" w:hAnsi="Times New Roman" w:cs="Times New Roman"/>
          <w:color w:val="156082" w:themeColor="accent1"/>
        </w:rPr>
        <w:t>Testing Agencies</w:t>
      </w:r>
    </w:p>
    <w:p w14:paraId="3FD5D823" w14:textId="77777777" w:rsidR="003F330B" w:rsidRPr="003F330B" w:rsidRDefault="003F330B" w:rsidP="003F330B">
      <w:pPr>
        <w:jc w:val="both"/>
        <w:rPr>
          <w:rFonts w:ascii="Times New Roman" w:hAnsi="Times New Roman" w:cs="Times New Roman"/>
          <w:color w:val="156082" w:themeColor="accent1"/>
        </w:rPr>
      </w:pPr>
      <w:r w:rsidRPr="003F330B">
        <w:rPr>
          <w:rFonts w:ascii="Times New Roman" w:hAnsi="Times New Roman" w:cs="Times New Roman"/>
          <w:color w:val="156082" w:themeColor="accent1"/>
        </w:rPr>
        <w:t>Logistics Providers</w:t>
      </w:r>
    </w:p>
    <w:p w14:paraId="09D1985A" w14:textId="77777777" w:rsidR="003F330B" w:rsidRPr="003F330B" w:rsidRDefault="003F330B" w:rsidP="003F330B">
      <w:pPr>
        <w:jc w:val="both"/>
        <w:rPr>
          <w:rFonts w:ascii="Times New Roman" w:hAnsi="Times New Roman" w:cs="Times New Roman"/>
          <w:color w:val="156082" w:themeColor="accent1"/>
        </w:rPr>
      </w:pPr>
      <w:r w:rsidRPr="003F330B">
        <w:rPr>
          <w:rFonts w:ascii="Times New Roman" w:hAnsi="Times New Roman" w:cs="Times New Roman"/>
          <w:color w:val="156082" w:themeColor="accent1"/>
        </w:rPr>
        <w:t>Installation Contractors</w:t>
      </w:r>
    </w:p>
    <w:p w14:paraId="48CE5BCF" w14:textId="77777777" w:rsidR="003F330B" w:rsidRPr="003F330B" w:rsidRDefault="003F330B" w:rsidP="003F330B">
      <w:pPr>
        <w:jc w:val="both"/>
        <w:rPr>
          <w:rFonts w:ascii="Times New Roman" w:hAnsi="Times New Roman" w:cs="Times New Roman"/>
          <w:color w:val="156082" w:themeColor="accent1"/>
        </w:rPr>
      </w:pPr>
      <w:r w:rsidRPr="003F330B">
        <w:rPr>
          <w:rFonts w:ascii="Times New Roman" w:hAnsi="Times New Roman" w:cs="Times New Roman"/>
          <w:color w:val="156082" w:themeColor="accent1"/>
        </w:rPr>
        <w:t>Investors</w:t>
      </w:r>
    </w:p>
    <w:p w14:paraId="2FA4E6FF" w14:textId="77777777" w:rsidR="003F330B" w:rsidRPr="003F330B" w:rsidRDefault="003F330B" w:rsidP="003F330B">
      <w:pPr>
        <w:jc w:val="both"/>
        <w:rPr>
          <w:rFonts w:ascii="Times New Roman" w:hAnsi="Times New Roman" w:cs="Times New Roman"/>
          <w:color w:val="156082" w:themeColor="accent1"/>
        </w:rPr>
      </w:pPr>
      <w:r w:rsidRPr="003F330B">
        <w:rPr>
          <w:rFonts w:ascii="Times New Roman" w:hAnsi="Times New Roman" w:cs="Times New Roman"/>
          <w:color w:val="156082" w:themeColor="accent1"/>
        </w:rPr>
        <w:t>Lenders</w:t>
      </w:r>
    </w:p>
    <w:p w14:paraId="643E9376" w14:textId="77777777" w:rsidR="003F330B" w:rsidRPr="003F330B" w:rsidRDefault="003F330B" w:rsidP="003F330B">
      <w:pPr>
        <w:jc w:val="both"/>
        <w:rPr>
          <w:rFonts w:ascii="Times New Roman" w:hAnsi="Times New Roman" w:cs="Times New Roman"/>
          <w:color w:val="156082" w:themeColor="accent1"/>
        </w:rPr>
      </w:pPr>
      <w:r w:rsidRPr="003F330B">
        <w:rPr>
          <w:rFonts w:ascii="Times New Roman" w:hAnsi="Times New Roman" w:cs="Times New Roman"/>
          <w:color w:val="156082" w:themeColor="accent1"/>
        </w:rPr>
        <w:t>Banks</w:t>
      </w:r>
    </w:p>
    <w:p w14:paraId="4FABF301" w14:textId="77777777" w:rsidR="003F330B" w:rsidRPr="003F330B" w:rsidRDefault="003F330B" w:rsidP="003F330B">
      <w:pPr>
        <w:jc w:val="both"/>
        <w:rPr>
          <w:rFonts w:ascii="Times New Roman" w:hAnsi="Times New Roman" w:cs="Times New Roman"/>
          <w:color w:val="156082" w:themeColor="accent1"/>
        </w:rPr>
      </w:pPr>
      <w:r w:rsidRPr="003F330B">
        <w:rPr>
          <w:rFonts w:ascii="Times New Roman" w:hAnsi="Times New Roman" w:cs="Times New Roman"/>
          <w:color w:val="156082" w:themeColor="accent1"/>
        </w:rPr>
        <w:t>Certification Agencies</w:t>
      </w:r>
    </w:p>
    <w:p w14:paraId="12963EBD" w14:textId="77777777" w:rsidR="003F330B" w:rsidRPr="003F330B" w:rsidRDefault="003F330B" w:rsidP="003F330B">
      <w:pPr>
        <w:jc w:val="both"/>
        <w:rPr>
          <w:rFonts w:ascii="Times New Roman" w:hAnsi="Times New Roman" w:cs="Times New Roman"/>
          <w:color w:val="156082" w:themeColor="accent1"/>
        </w:rPr>
      </w:pPr>
      <w:r w:rsidRPr="003F330B">
        <w:rPr>
          <w:rFonts w:ascii="Times New Roman" w:hAnsi="Times New Roman" w:cs="Times New Roman"/>
          <w:color w:val="156082" w:themeColor="accent1"/>
        </w:rPr>
        <w:t>Regulatory Authorities</w:t>
      </w:r>
    </w:p>
    <w:p w14:paraId="28F1962E" w14:textId="77777777" w:rsidR="003F330B" w:rsidRPr="003F330B" w:rsidRDefault="003F330B" w:rsidP="003F330B">
      <w:pPr>
        <w:jc w:val="both"/>
        <w:rPr>
          <w:rFonts w:ascii="Times New Roman" w:hAnsi="Times New Roman" w:cs="Times New Roman"/>
          <w:color w:val="156082" w:themeColor="accent1"/>
        </w:rPr>
      </w:pPr>
      <w:r w:rsidRPr="003F330B">
        <w:rPr>
          <w:rFonts w:ascii="Times New Roman" w:hAnsi="Times New Roman" w:cs="Times New Roman"/>
          <w:color w:val="156082" w:themeColor="accent1"/>
        </w:rPr>
        <w:t>Strategic Partners</w:t>
      </w:r>
    </w:p>
    <w:p w14:paraId="31CD3B63" w14:textId="77777777" w:rsidR="003F330B" w:rsidRPr="003F330B" w:rsidRDefault="003F330B" w:rsidP="003F330B">
      <w:pPr>
        <w:jc w:val="both"/>
        <w:rPr>
          <w:rFonts w:ascii="Times New Roman" w:hAnsi="Times New Roman" w:cs="Times New Roman"/>
          <w:color w:val="156082" w:themeColor="accent1"/>
        </w:rPr>
      </w:pPr>
    </w:p>
    <w:sectPr w:rsidR="003F330B" w:rsidRPr="003F33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6734"/>
    <w:multiLevelType w:val="multilevel"/>
    <w:tmpl w:val="07F6E33C"/>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5CE6667"/>
    <w:multiLevelType w:val="multilevel"/>
    <w:tmpl w:val="B674122C"/>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8D21770"/>
    <w:multiLevelType w:val="multilevel"/>
    <w:tmpl w:val="9C781D78"/>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3600431"/>
    <w:multiLevelType w:val="multilevel"/>
    <w:tmpl w:val="FFA61920"/>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6E0576EC"/>
    <w:multiLevelType w:val="multilevel"/>
    <w:tmpl w:val="17B29092"/>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6FC40E71"/>
    <w:multiLevelType w:val="multilevel"/>
    <w:tmpl w:val="66E4B87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510487505">
    <w:abstractNumId w:val="5"/>
  </w:num>
  <w:num w:numId="2" w16cid:durableId="1002665827">
    <w:abstractNumId w:val="1"/>
  </w:num>
  <w:num w:numId="3" w16cid:durableId="1399355563">
    <w:abstractNumId w:val="4"/>
  </w:num>
  <w:num w:numId="4" w16cid:durableId="2067876235">
    <w:abstractNumId w:val="2"/>
  </w:num>
  <w:num w:numId="5" w16cid:durableId="783690357">
    <w:abstractNumId w:val="3"/>
  </w:num>
  <w:num w:numId="6" w16cid:durableId="94329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30B"/>
    <w:rsid w:val="000A7ED5"/>
    <w:rsid w:val="003F33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7349D"/>
  <w15:chartTrackingRefBased/>
  <w15:docId w15:val="{AAB2AE3E-666E-4993-8D74-06A538CE3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3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33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33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33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33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33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3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3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3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3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33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33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33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33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33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3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3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30B"/>
    <w:rPr>
      <w:rFonts w:eastAsiaTheme="majorEastAsia" w:cstheme="majorBidi"/>
      <w:color w:val="272727" w:themeColor="text1" w:themeTint="D8"/>
    </w:rPr>
  </w:style>
  <w:style w:type="paragraph" w:styleId="Title">
    <w:name w:val="Title"/>
    <w:basedOn w:val="Normal"/>
    <w:next w:val="Normal"/>
    <w:link w:val="TitleChar"/>
    <w:uiPriority w:val="10"/>
    <w:qFormat/>
    <w:rsid w:val="003F33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3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3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3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30B"/>
    <w:pPr>
      <w:spacing w:before="160"/>
      <w:jc w:val="center"/>
    </w:pPr>
    <w:rPr>
      <w:i/>
      <w:iCs/>
      <w:color w:val="404040" w:themeColor="text1" w:themeTint="BF"/>
    </w:rPr>
  </w:style>
  <w:style w:type="character" w:customStyle="1" w:styleId="QuoteChar">
    <w:name w:val="Quote Char"/>
    <w:basedOn w:val="DefaultParagraphFont"/>
    <w:link w:val="Quote"/>
    <w:uiPriority w:val="29"/>
    <w:rsid w:val="003F330B"/>
    <w:rPr>
      <w:i/>
      <w:iCs/>
      <w:color w:val="404040" w:themeColor="text1" w:themeTint="BF"/>
    </w:rPr>
  </w:style>
  <w:style w:type="paragraph" w:styleId="ListParagraph">
    <w:name w:val="List Paragraph"/>
    <w:basedOn w:val="Normal"/>
    <w:uiPriority w:val="34"/>
    <w:qFormat/>
    <w:rsid w:val="003F330B"/>
    <w:pPr>
      <w:ind w:left="720"/>
      <w:contextualSpacing/>
    </w:pPr>
  </w:style>
  <w:style w:type="character" w:styleId="IntenseEmphasis">
    <w:name w:val="Intense Emphasis"/>
    <w:basedOn w:val="DefaultParagraphFont"/>
    <w:uiPriority w:val="21"/>
    <w:qFormat/>
    <w:rsid w:val="003F330B"/>
    <w:rPr>
      <w:i/>
      <w:iCs/>
      <w:color w:val="0F4761" w:themeColor="accent1" w:themeShade="BF"/>
    </w:rPr>
  </w:style>
  <w:style w:type="paragraph" w:styleId="IntenseQuote">
    <w:name w:val="Intense Quote"/>
    <w:basedOn w:val="Normal"/>
    <w:next w:val="Normal"/>
    <w:link w:val="IntenseQuoteChar"/>
    <w:uiPriority w:val="30"/>
    <w:qFormat/>
    <w:rsid w:val="003F33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330B"/>
    <w:rPr>
      <w:i/>
      <w:iCs/>
      <w:color w:val="0F4761" w:themeColor="accent1" w:themeShade="BF"/>
    </w:rPr>
  </w:style>
  <w:style w:type="character" w:styleId="IntenseReference">
    <w:name w:val="Intense Reference"/>
    <w:basedOn w:val="DefaultParagraphFont"/>
    <w:uiPriority w:val="32"/>
    <w:qFormat/>
    <w:rsid w:val="003F33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804</Words>
  <Characters>4589</Characters>
  <Application>Microsoft Office Word</Application>
  <DocSecurity>0</DocSecurity>
  <Lines>38</Lines>
  <Paragraphs>10</Paragraphs>
  <ScaleCrop>false</ScaleCrop>
  <Company/>
  <LinksUpToDate>false</LinksUpToDate>
  <CharactersWithSpaces>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2026-06-10T17:06:00Z</dcterms:created>
  <dcterms:modified xsi:type="dcterms:W3CDTF">2026-06-10T17:08:00Z</dcterms:modified>
</cp:coreProperties>
</file>