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C0860" w14:textId="77777777" w:rsidR="00BB3041" w:rsidRPr="00BB3041" w:rsidRDefault="00BB3041" w:rsidP="00BB3041">
      <w:pPr>
        <w:jc w:val="center"/>
        <w:rPr>
          <w:rFonts w:ascii="Times New Roman" w:hAnsi="Times New Roman" w:cs="Times New Roman"/>
          <w:b/>
          <w:bCs/>
          <w:color w:val="156082" w:themeColor="accent1"/>
          <w:u w:val="single"/>
        </w:rPr>
      </w:pPr>
      <w:r w:rsidRPr="00BB3041">
        <w:rPr>
          <w:rFonts w:ascii="Times New Roman" w:hAnsi="Times New Roman" w:cs="Times New Roman"/>
          <w:b/>
          <w:bCs/>
          <w:color w:val="156082" w:themeColor="accent1"/>
          <w:u w:val="single"/>
        </w:rPr>
        <w:t>RE-39 – CARBON CREDIT DISCUSSIONS</w:t>
      </w:r>
    </w:p>
    <w:p w14:paraId="5D1A10A2" w14:textId="77777777" w:rsidR="00BB3041" w:rsidRPr="00BB3041" w:rsidRDefault="00BB3041" w:rsidP="00BB3041">
      <w:pPr>
        <w:jc w:val="both"/>
        <w:rPr>
          <w:rFonts w:ascii="Times New Roman" w:hAnsi="Times New Roman" w:cs="Times New Roman"/>
          <w:b/>
          <w:bCs/>
          <w:color w:val="156082" w:themeColor="accent1"/>
        </w:rPr>
      </w:pPr>
      <w:r w:rsidRPr="00BB3041">
        <w:rPr>
          <w:rFonts w:ascii="Times New Roman" w:hAnsi="Times New Roman" w:cs="Times New Roman"/>
          <w:b/>
          <w:bCs/>
          <w:color w:val="156082" w:themeColor="accent1"/>
        </w:rPr>
        <w:t>A. PURPOSE DEFINITION</w:t>
      </w:r>
    </w:p>
    <w:p w14:paraId="4248A0DC" w14:textId="3BD87CF3"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"Purpose" means the evaluation, discussion, development, registration, verification, issuance, acquisition, purchase, sale, transfer, retirement, monetization, financing, commercialization, management, or potential implementation of carbon credit projects, carbon offset projects, emissions reduction projects, environmental attribute transactions, or related commercial arrangements.</w:t>
      </w:r>
    </w:p>
    <w:p w14:paraId="774FF4D4" w14:textId="77777777" w:rsidR="00BB3041" w:rsidRPr="00BB3041" w:rsidRDefault="00BB3041" w:rsidP="00BB3041">
      <w:pPr>
        <w:jc w:val="both"/>
        <w:rPr>
          <w:rFonts w:ascii="Times New Roman" w:hAnsi="Times New Roman" w:cs="Times New Roman"/>
          <w:b/>
          <w:bCs/>
          <w:color w:val="156082" w:themeColor="accent1"/>
        </w:rPr>
      </w:pPr>
      <w:r w:rsidRPr="00BB3041">
        <w:rPr>
          <w:rFonts w:ascii="Times New Roman" w:hAnsi="Times New Roman" w:cs="Times New Roman"/>
          <w:b/>
          <w:bCs/>
          <w:color w:val="156082" w:themeColor="accent1"/>
        </w:rPr>
        <w:t>B. RECITAL VARIANT</w:t>
      </w:r>
    </w:p>
    <w:p w14:paraId="51707235" w14:textId="77777777" w:rsidR="00BB3041" w:rsidRPr="00BB3041" w:rsidRDefault="00BB3041" w:rsidP="00BB3041">
      <w:pPr>
        <w:jc w:val="both"/>
        <w:rPr>
          <w:rFonts w:ascii="Times New Roman" w:hAnsi="Times New Roman" w:cs="Times New Roman"/>
          <w:color w:val="156082" w:themeColor="accent1"/>
        </w:rPr>
      </w:pPr>
      <w:proofErr w:type="gramStart"/>
      <w:r w:rsidRPr="00BB3041">
        <w:rPr>
          <w:rFonts w:ascii="Times New Roman" w:hAnsi="Times New Roman" w:cs="Times New Roman"/>
          <w:color w:val="156082" w:themeColor="accent1"/>
        </w:rPr>
        <w:t>WHEREAS,</w:t>
      </w:r>
      <w:proofErr w:type="gramEnd"/>
      <w:r w:rsidRPr="00BB3041">
        <w:rPr>
          <w:rFonts w:ascii="Times New Roman" w:hAnsi="Times New Roman" w:cs="Times New Roman"/>
          <w:color w:val="156082" w:themeColor="accent1"/>
        </w:rPr>
        <w:t xml:space="preserve"> the Parties desire to evaluate and discuss one or more carbon credit opportunities, carbon offset opportunities, emissions reduction initiatives, sustainability transactions, environmental attribute arrangements, or related commercial relationships;</w:t>
      </w:r>
    </w:p>
    <w:p w14:paraId="61DA4B92"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WHEREAS, in connection with such discussions, evaluations, verification activities, certification activities, commercial negotiations, and transaction assessments, the Parties may disclose and exchange confidential commercial, financial, technical, operational, environmental, sustainability-related, and proprietary information;</w:t>
      </w:r>
    </w:p>
    <w:p w14:paraId="12C70BEB" w14:textId="20AE3F69" w:rsidR="00BB3041" w:rsidRPr="00BB3041" w:rsidRDefault="00BB3041" w:rsidP="00BB3041">
      <w:pPr>
        <w:jc w:val="both"/>
        <w:rPr>
          <w:rFonts w:ascii="Times New Roman" w:hAnsi="Times New Roman" w:cs="Times New Roman"/>
          <w:color w:val="156082" w:themeColor="accent1"/>
        </w:rPr>
      </w:pPr>
      <w:proofErr w:type="gramStart"/>
      <w:r w:rsidRPr="00BB3041">
        <w:rPr>
          <w:rFonts w:ascii="Times New Roman" w:hAnsi="Times New Roman" w:cs="Times New Roman"/>
          <w:color w:val="156082" w:themeColor="accent1"/>
        </w:rPr>
        <w:t>WHEREAS,</w:t>
      </w:r>
      <w:proofErr w:type="gramEnd"/>
      <w:r w:rsidRPr="00BB3041">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792101E5" w14:textId="77777777" w:rsidR="00BB3041" w:rsidRPr="00BB3041" w:rsidRDefault="00BB3041" w:rsidP="00BB3041">
      <w:pPr>
        <w:jc w:val="both"/>
        <w:rPr>
          <w:rFonts w:ascii="Times New Roman" w:hAnsi="Times New Roman" w:cs="Times New Roman"/>
          <w:b/>
          <w:bCs/>
          <w:color w:val="156082" w:themeColor="accent1"/>
        </w:rPr>
      </w:pPr>
      <w:r w:rsidRPr="00BB3041">
        <w:rPr>
          <w:rFonts w:ascii="Times New Roman" w:hAnsi="Times New Roman" w:cs="Times New Roman"/>
          <w:b/>
          <w:bCs/>
          <w:color w:val="156082" w:themeColor="accent1"/>
        </w:rPr>
        <w:t>C. ADDITIONAL DEFINITIONS</w:t>
      </w:r>
    </w:p>
    <w:p w14:paraId="0252B1FF" w14:textId="77777777" w:rsidR="00BB3041" w:rsidRPr="00BB3041" w:rsidRDefault="00BB3041" w:rsidP="00BB3041">
      <w:pPr>
        <w:numPr>
          <w:ilvl w:val="0"/>
          <w:numId w:val="1"/>
        </w:numPr>
        <w:tabs>
          <w:tab w:val="clear" w:pos="360"/>
          <w:tab w:val="num" w:pos="720"/>
        </w:tabs>
        <w:jc w:val="both"/>
        <w:rPr>
          <w:rFonts w:ascii="Times New Roman" w:hAnsi="Times New Roman" w:cs="Times New Roman"/>
          <w:b/>
          <w:bCs/>
          <w:color w:val="156082" w:themeColor="accent1"/>
        </w:rPr>
      </w:pPr>
      <w:r w:rsidRPr="00BB3041">
        <w:rPr>
          <w:rFonts w:ascii="Times New Roman" w:hAnsi="Times New Roman" w:cs="Times New Roman"/>
          <w:b/>
          <w:bCs/>
          <w:color w:val="156082" w:themeColor="accent1"/>
        </w:rPr>
        <w:t>Carbon Credit</w:t>
      </w:r>
    </w:p>
    <w:p w14:paraId="3983243B"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"Carbon Credit" means any verified emissions reduction, carbon offset, emissions avoidance unit, carbon certificate, environmental attribute, greenhouse gas reduction credit, or similar instrument recognized under a voluntary or compliance carbon market.</w:t>
      </w:r>
    </w:p>
    <w:p w14:paraId="7711C5CC" w14:textId="77777777" w:rsidR="00BB3041" w:rsidRPr="00BB3041" w:rsidRDefault="00BB3041" w:rsidP="00BB3041">
      <w:pPr>
        <w:numPr>
          <w:ilvl w:val="0"/>
          <w:numId w:val="2"/>
        </w:numPr>
        <w:tabs>
          <w:tab w:val="clear" w:pos="360"/>
          <w:tab w:val="num" w:pos="720"/>
        </w:tabs>
        <w:jc w:val="both"/>
        <w:rPr>
          <w:rFonts w:ascii="Times New Roman" w:hAnsi="Times New Roman" w:cs="Times New Roman"/>
          <w:b/>
          <w:bCs/>
          <w:color w:val="156082" w:themeColor="accent1"/>
        </w:rPr>
      </w:pPr>
      <w:r w:rsidRPr="00BB3041">
        <w:rPr>
          <w:rFonts w:ascii="Times New Roman" w:hAnsi="Times New Roman" w:cs="Times New Roman"/>
          <w:b/>
          <w:bCs/>
          <w:color w:val="156082" w:themeColor="accent1"/>
        </w:rPr>
        <w:t>Carbon Project</w:t>
      </w:r>
    </w:p>
    <w:p w14:paraId="7FDE1632"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"Carbon Project" means any project, activity, facility, initiative, renewable energy project, emissions reduction activity, carbon removal activity, or sustainability initiative capable of generating Carbon Credits.</w:t>
      </w:r>
    </w:p>
    <w:p w14:paraId="06067C5F" w14:textId="77777777" w:rsidR="00BB3041" w:rsidRPr="00BB3041" w:rsidRDefault="00BB3041" w:rsidP="00BB3041">
      <w:pPr>
        <w:numPr>
          <w:ilvl w:val="0"/>
          <w:numId w:val="3"/>
        </w:numPr>
        <w:tabs>
          <w:tab w:val="clear" w:pos="360"/>
          <w:tab w:val="num" w:pos="720"/>
        </w:tabs>
        <w:jc w:val="both"/>
        <w:rPr>
          <w:rFonts w:ascii="Times New Roman" w:hAnsi="Times New Roman" w:cs="Times New Roman"/>
          <w:b/>
          <w:bCs/>
          <w:color w:val="156082" w:themeColor="accent1"/>
        </w:rPr>
      </w:pPr>
      <w:r w:rsidRPr="00BB3041">
        <w:rPr>
          <w:rFonts w:ascii="Times New Roman" w:hAnsi="Times New Roman" w:cs="Times New Roman"/>
          <w:b/>
          <w:bCs/>
          <w:color w:val="156082" w:themeColor="accent1"/>
        </w:rPr>
        <w:t>Environmental Attributes</w:t>
      </w:r>
    </w:p>
    <w:p w14:paraId="41DDF3E5"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"Environmental Attributes" means carbon credits, emissions reductions, environmental benefits, sustainability benefits, renewable attributes, climate benefits, and associated rights arising from a Carbon Project.</w:t>
      </w:r>
    </w:p>
    <w:p w14:paraId="7AE2788C" w14:textId="77777777" w:rsidR="00BB3041" w:rsidRPr="00BB3041" w:rsidRDefault="00BB3041" w:rsidP="00BB3041">
      <w:pPr>
        <w:numPr>
          <w:ilvl w:val="0"/>
          <w:numId w:val="4"/>
        </w:numPr>
        <w:tabs>
          <w:tab w:val="clear" w:pos="360"/>
          <w:tab w:val="num" w:pos="720"/>
        </w:tabs>
        <w:jc w:val="both"/>
        <w:rPr>
          <w:rFonts w:ascii="Times New Roman" w:hAnsi="Times New Roman" w:cs="Times New Roman"/>
          <w:b/>
          <w:bCs/>
          <w:color w:val="156082" w:themeColor="accent1"/>
        </w:rPr>
      </w:pPr>
      <w:r w:rsidRPr="00BB3041">
        <w:rPr>
          <w:rFonts w:ascii="Times New Roman" w:hAnsi="Times New Roman" w:cs="Times New Roman"/>
          <w:b/>
          <w:bCs/>
          <w:color w:val="156082" w:themeColor="accent1"/>
        </w:rPr>
        <w:t>Verification Information</w:t>
      </w:r>
    </w:p>
    <w:p w14:paraId="5D378353"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"Verification Information" means information relating to validation, verification, certification, monitoring, auditing, emissions accounting, emissions measurement, and registry processes.</w:t>
      </w:r>
    </w:p>
    <w:p w14:paraId="35B5F9B8" w14:textId="77777777" w:rsidR="00BB3041" w:rsidRPr="00BB3041" w:rsidRDefault="00BB3041" w:rsidP="00BB3041">
      <w:pPr>
        <w:numPr>
          <w:ilvl w:val="0"/>
          <w:numId w:val="5"/>
        </w:numPr>
        <w:tabs>
          <w:tab w:val="clear" w:pos="360"/>
          <w:tab w:val="num" w:pos="720"/>
        </w:tabs>
        <w:jc w:val="both"/>
        <w:rPr>
          <w:rFonts w:ascii="Times New Roman" w:hAnsi="Times New Roman" w:cs="Times New Roman"/>
          <w:b/>
          <w:bCs/>
          <w:color w:val="156082" w:themeColor="accent1"/>
        </w:rPr>
      </w:pPr>
      <w:r w:rsidRPr="00BB3041">
        <w:rPr>
          <w:rFonts w:ascii="Times New Roman" w:hAnsi="Times New Roman" w:cs="Times New Roman"/>
          <w:b/>
          <w:bCs/>
          <w:color w:val="156082" w:themeColor="accent1"/>
        </w:rPr>
        <w:t>Carbon Methodology</w:t>
      </w:r>
    </w:p>
    <w:p w14:paraId="2139D745"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lastRenderedPageBreak/>
        <w:t>"Carbon Methodology" means any methodology, protocol, framework, standard, calculation approach, monitoring approach, baseline methodology, or emissions accounting methodology used for Carbon Credit generation.</w:t>
      </w:r>
    </w:p>
    <w:p w14:paraId="43043A39" w14:textId="77777777" w:rsidR="00BB3041" w:rsidRPr="00BB3041" w:rsidRDefault="00BB3041" w:rsidP="00BB3041">
      <w:pPr>
        <w:numPr>
          <w:ilvl w:val="0"/>
          <w:numId w:val="6"/>
        </w:numPr>
        <w:tabs>
          <w:tab w:val="clear" w:pos="360"/>
          <w:tab w:val="num" w:pos="720"/>
        </w:tabs>
        <w:jc w:val="both"/>
        <w:rPr>
          <w:rFonts w:ascii="Times New Roman" w:hAnsi="Times New Roman" w:cs="Times New Roman"/>
          <w:b/>
          <w:bCs/>
          <w:color w:val="156082" w:themeColor="accent1"/>
        </w:rPr>
      </w:pPr>
      <w:r w:rsidRPr="00BB3041">
        <w:rPr>
          <w:rFonts w:ascii="Times New Roman" w:hAnsi="Times New Roman" w:cs="Times New Roman"/>
          <w:b/>
          <w:bCs/>
          <w:color w:val="156082" w:themeColor="accent1"/>
        </w:rPr>
        <w:t>Carbon Documentation</w:t>
      </w:r>
    </w:p>
    <w:p w14:paraId="216CCFD6" w14:textId="7A7B5410"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"Carbon Documentation" means project design documents, monitoring reports, verification reports, validation reports, registry documentation, issuance documentation, sale agreements, and related transaction materials.</w:t>
      </w:r>
    </w:p>
    <w:p w14:paraId="666E0747" w14:textId="77777777" w:rsidR="00BB3041" w:rsidRPr="00BB3041" w:rsidRDefault="00BB3041" w:rsidP="00BB3041">
      <w:pPr>
        <w:jc w:val="both"/>
        <w:rPr>
          <w:rFonts w:ascii="Times New Roman" w:hAnsi="Times New Roman" w:cs="Times New Roman"/>
          <w:b/>
          <w:bCs/>
          <w:color w:val="156082" w:themeColor="accent1"/>
        </w:rPr>
      </w:pPr>
      <w:r w:rsidRPr="00BB3041">
        <w:rPr>
          <w:rFonts w:ascii="Times New Roman" w:hAnsi="Times New Roman" w:cs="Times New Roman"/>
          <w:b/>
          <w:bCs/>
          <w:color w:val="156082" w:themeColor="accent1"/>
        </w:rPr>
        <w:t>D. CONFIDENTIAL INFORMATION EXPANSION</w:t>
      </w:r>
    </w:p>
    <w:p w14:paraId="261A1406"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Without limitation, Confidential Information includes:</w:t>
      </w:r>
    </w:p>
    <w:p w14:paraId="517EECDD"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(a) carbon project opportunities, emissions reduction opportunities, carbon monetization opportunities, sustainability opportunities, and environmental attribute opportunities;</w:t>
      </w:r>
    </w:p>
    <w:p w14:paraId="0D51CD74"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(b) emissions calculations, baseline assessments, monitoring methodologies, verification methodologies, carbon accounting methodologies, and greenhouse gas assessments;</w:t>
      </w:r>
    </w:p>
    <w:p w14:paraId="16439596"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(c) project design documents, monitoring reports, validation reports, verification reports, audit reports, and certification assessments;</w:t>
      </w:r>
    </w:p>
    <w:p w14:paraId="39CE690B"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(d) carbon credit forecasts, issuance forecasts, emissions reduction forecasts, credit generation analyses, and project performance projections;</w:t>
      </w:r>
    </w:p>
    <w:p w14:paraId="3EA0A4C3"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(e) registry information, registration strategies, issuance procedures, retirement strategies, transfer arrangements, and compliance assessments;</w:t>
      </w:r>
    </w:p>
    <w:p w14:paraId="33DD978B"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(f) carbon pricing information, market analyses, pricing forecasts, commercial proposals, transaction pricing structures, and monetization assessments;</w:t>
      </w:r>
    </w:p>
    <w:p w14:paraId="570B8D01"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(g) buyer information, purchaser information, offtake arrangements, environmental attribute purchase arrangements, and transaction counterpart information;</w:t>
      </w:r>
    </w:p>
    <w:p w14:paraId="712D5393"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(h) sustainability reports, ESG reports, decarbonization plans, net-zero strategies, climate commitments, and environmental performance assessments;</w:t>
      </w:r>
    </w:p>
    <w:p w14:paraId="72EC2409"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w:t>
      </w:r>
      <w:proofErr w:type="spellStart"/>
      <w:r w:rsidRPr="00BB3041">
        <w:rPr>
          <w:rFonts w:ascii="Times New Roman" w:hAnsi="Times New Roman" w:cs="Times New Roman"/>
          <w:color w:val="156082" w:themeColor="accent1"/>
        </w:rPr>
        <w:t>i</w:t>
      </w:r>
      <w:proofErr w:type="spellEnd"/>
      <w:r w:rsidRPr="00BB3041">
        <w:rPr>
          <w:rFonts w:ascii="Times New Roman" w:hAnsi="Times New Roman" w:cs="Times New Roman"/>
          <w:color w:val="156082" w:themeColor="accent1"/>
        </w:rPr>
        <w:t>) project financial models, carbon revenue forecasts, monetization models, investment analyses, financing assessments, and commercial evaluations;</w:t>
      </w:r>
    </w:p>
    <w:p w14:paraId="682F745D"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(j) verification body assessments, auditor reports, certification body communications, registry correspondence, and regulatory communications;</w:t>
      </w:r>
    </w:p>
    <w:p w14:paraId="7F9000CD"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(k) strategic carbon programs, carbon portfolio strategies, environmental market participation strategies, and business development initiatives;</w:t>
      </w:r>
    </w:p>
    <w:p w14:paraId="527BC3B0"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(l) transaction negotiations, carbon purchase discussions, amendment discussions, transfer arrangements, retirement discussions, and commercial correspondence; and</w:t>
      </w:r>
    </w:p>
    <w:p w14:paraId="6CD7D35F" w14:textId="1D99A215"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lastRenderedPageBreak/>
        <w:t>(m) any other commercial, financial, technical, operational, environmental, sustainability-related, carbon-related, emissions-related, renewable-energy-related, strategic, or proprietary information disclosed in connection with the Carbon Credit Arrangement.</w:t>
      </w:r>
    </w:p>
    <w:p w14:paraId="2ED4E0B8" w14:textId="77777777" w:rsidR="00BB3041" w:rsidRPr="00BB3041" w:rsidRDefault="00BB3041" w:rsidP="00BB3041">
      <w:pPr>
        <w:jc w:val="both"/>
        <w:rPr>
          <w:rFonts w:ascii="Times New Roman" w:hAnsi="Times New Roman" w:cs="Times New Roman"/>
          <w:b/>
          <w:bCs/>
          <w:color w:val="156082" w:themeColor="accent1"/>
        </w:rPr>
      </w:pPr>
      <w:r w:rsidRPr="00BB3041">
        <w:rPr>
          <w:rFonts w:ascii="Times New Roman" w:hAnsi="Times New Roman" w:cs="Times New Roman"/>
          <w:b/>
          <w:bCs/>
          <w:color w:val="156082" w:themeColor="accent1"/>
        </w:rPr>
        <w:t>E. OPTIONAL INTRODUCED CONTACTS DATASET</w:t>
      </w:r>
    </w:p>
    <w:p w14:paraId="37BDBA67"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Carbon Project Developers</w:t>
      </w:r>
    </w:p>
    <w:p w14:paraId="04A4C6CE"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Renewable Energy Developers</w:t>
      </w:r>
    </w:p>
    <w:p w14:paraId="406B87F4"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Project Owners</w:t>
      </w:r>
    </w:p>
    <w:p w14:paraId="784B818A"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Carbon Credit Buyers</w:t>
      </w:r>
    </w:p>
    <w:p w14:paraId="03B58C8A"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Carbon Credit Traders</w:t>
      </w:r>
    </w:p>
    <w:p w14:paraId="66DD31EB"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 xml:space="preserve">Corporate </w:t>
      </w:r>
      <w:proofErr w:type="spellStart"/>
      <w:r w:rsidRPr="00BB3041">
        <w:rPr>
          <w:rFonts w:ascii="Times New Roman" w:hAnsi="Times New Roman" w:cs="Times New Roman"/>
          <w:color w:val="156082" w:themeColor="accent1"/>
        </w:rPr>
        <w:t>Offtakers</w:t>
      </w:r>
      <w:proofErr w:type="spellEnd"/>
    </w:p>
    <w:p w14:paraId="4ED0EF85"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ESG Funds</w:t>
      </w:r>
    </w:p>
    <w:p w14:paraId="4081916A"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Infrastructure Funds</w:t>
      </w:r>
    </w:p>
    <w:p w14:paraId="45B47004"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Sustainability Consultants</w:t>
      </w:r>
    </w:p>
    <w:p w14:paraId="363A217F"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ESG Consultants</w:t>
      </w:r>
    </w:p>
    <w:p w14:paraId="6F23C905"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Verification Bodies</w:t>
      </w:r>
    </w:p>
    <w:p w14:paraId="4AE3B462"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Validation Bodies</w:t>
      </w:r>
    </w:p>
    <w:p w14:paraId="1C8BFF47"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Auditors</w:t>
      </w:r>
    </w:p>
    <w:p w14:paraId="41CCFAF1"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Registry Operators</w:t>
      </w:r>
    </w:p>
    <w:p w14:paraId="6FC3D992"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Environmental Consultants</w:t>
      </w:r>
    </w:p>
    <w:p w14:paraId="477EB711"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Legal Advisors</w:t>
      </w:r>
    </w:p>
    <w:p w14:paraId="6341D8EC"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Financial Advisors</w:t>
      </w:r>
    </w:p>
    <w:p w14:paraId="702BB617"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Government Authorities</w:t>
      </w:r>
    </w:p>
    <w:p w14:paraId="57F580D2"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Regulatory Authorities</w:t>
      </w:r>
    </w:p>
    <w:p w14:paraId="005BEADC" w14:textId="77777777" w:rsidR="00BB3041" w:rsidRPr="00BB3041" w:rsidRDefault="00BB3041" w:rsidP="00BB3041">
      <w:pPr>
        <w:jc w:val="both"/>
        <w:rPr>
          <w:rFonts w:ascii="Times New Roman" w:hAnsi="Times New Roman" w:cs="Times New Roman"/>
          <w:color w:val="156082" w:themeColor="accent1"/>
        </w:rPr>
      </w:pPr>
      <w:r w:rsidRPr="00BB3041">
        <w:rPr>
          <w:rFonts w:ascii="Times New Roman" w:hAnsi="Times New Roman" w:cs="Times New Roman"/>
          <w:color w:val="156082" w:themeColor="accent1"/>
        </w:rPr>
        <w:t>Strategic Partners</w:t>
      </w:r>
    </w:p>
    <w:p w14:paraId="1E16D14F" w14:textId="77777777" w:rsidR="00BB3041" w:rsidRPr="00BB3041" w:rsidRDefault="00BB3041" w:rsidP="00BB3041">
      <w:pPr>
        <w:jc w:val="both"/>
        <w:rPr>
          <w:rFonts w:ascii="Times New Roman" w:hAnsi="Times New Roman" w:cs="Times New Roman"/>
          <w:color w:val="156082" w:themeColor="accent1"/>
        </w:rPr>
      </w:pPr>
    </w:p>
    <w:sectPr w:rsidR="00BB3041" w:rsidRPr="00BB30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266"/>
    <w:multiLevelType w:val="multilevel"/>
    <w:tmpl w:val="3A5E917A"/>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25F1F6B"/>
    <w:multiLevelType w:val="multilevel"/>
    <w:tmpl w:val="1AAC8400"/>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E1C5201"/>
    <w:multiLevelType w:val="multilevel"/>
    <w:tmpl w:val="682857F0"/>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2956F54"/>
    <w:multiLevelType w:val="multilevel"/>
    <w:tmpl w:val="96EAF36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2837B23"/>
    <w:multiLevelType w:val="multilevel"/>
    <w:tmpl w:val="99B8979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6E7C528B"/>
    <w:multiLevelType w:val="multilevel"/>
    <w:tmpl w:val="E02ECA2A"/>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3754857">
    <w:abstractNumId w:val="4"/>
  </w:num>
  <w:num w:numId="2" w16cid:durableId="429006937">
    <w:abstractNumId w:val="3"/>
  </w:num>
  <w:num w:numId="3" w16cid:durableId="62068663">
    <w:abstractNumId w:val="2"/>
  </w:num>
  <w:num w:numId="4" w16cid:durableId="757756511">
    <w:abstractNumId w:val="0"/>
  </w:num>
  <w:num w:numId="5" w16cid:durableId="937521896">
    <w:abstractNumId w:val="1"/>
  </w:num>
  <w:num w:numId="6" w16cid:durableId="7283788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041"/>
    <w:rsid w:val="000A7ED5"/>
    <w:rsid w:val="00BB30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F5E73"/>
  <w15:chartTrackingRefBased/>
  <w15:docId w15:val="{82647D88-C6C7-462F-A4EE-0174EB2DC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0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0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0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0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0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0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0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041"/>
    <w:rPr>
      <w:rFonts w:eastAsiaTheme="majorEastAsia" w:cstheme="majorBidi"/>
      <w:color w:val="272727" w:themeColor="text1" w:themeTint="D8"/>
    </w:rPr>
  </w:style>
  <w:style w:type="paragraph" w:styleId="Title">
    <w:name w:val="Title"/>
    <w:basedOn w:val="Normal"/>
    <w:next w:val="Normal"/>
    <w:link w:val="TitleChar"/>
    <w:uiPriority w:val="10"/>
    <w:qFormat/>
    <w:rsid w:val="00BB3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041"/>
    <w:pPr>
      <w:spacing w:before="160"/>
      <w:jc w:val="center"/>
    </w:pPr>
    <w:rPr>
      <w:i/>
      <w:iCs/>
      <w:color w:val="404040" w:themeColor="text1" w:themeTint="BF"/>
    </w:rPr>
  </w:style>
  <w:style w:type="character" w:customStyle="1" w:styleId="QuoteChar">
    <w:name w:val="Quote Char"/>
    <w:basedOn w:val="DefaultParagraphFont"/>
    <w:link w:val="Quote"/>
    <w:uiPriority w:val="29"/>
    <w:rsid w:val="00BB3041"/>
    <w:rPr>
      <w:i/>
      <w:iCs/>
      <w:color w:val="404040" w:themeColor="text1" w:themeTint="BF"/>
    </w:rPr>
  </w:style>
  <w:style w:type="paragraph" w:styleId="ListParagraph">
    <w:name w:val="List Paragraph"/>
    <w:basedOn w:val="Normal"/>
    <w:uiPriority w:val="34"/>
    <w:qFormat/>
    <w:rsid w:val="00BB3041"/>
    <w:pPr>
      <w:ind w:left="720"/>
      <w:contextualSpacing/>
    </w:pPr>
  </w:style>
  <w:style w:type="character" w:styleId="IntenseEmphasis">
    <w:name w:val="Intense Emphasis"/>
    <w:basedOn w:val="DefaultParagraphFont"/>
    <w:uiPriority w:val="21"/>
    <w:qFormat/>
    <w:rsid w:val="00BB3041"/>
    <w:rPr>
      <w:i/>
      <w:iCs/>
      <w:color w:val="0F4761" w:themeColor="accent1" w:themeShade="BF"/>
    </w:rPr>
  </w:style>
  <w:style w:type="paragraph" w:styleId="IntenseQuote">
    <w:name w:val="Intense Quote"/>
    <w:basedOn w:val="Normal"/>
    <w:next w:val="Normal"/>
    <w:link w:val="IntenseQuoteChar"/>
    <w:uiPriority w:val="30"/>
    <w:qFormat/>
    <w:rsid w:val="00BB3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041"/>
    <w:rPr>
      <w:i/>
      <w:iCs/>
      <w:color w:val="0F4761" w:themeColor="accent1" w:themeShade="BF"/>
    </w:rPr>
  </w:style>
  <w:style w:type="character" w:styleId="IntenseReference">
    <w:name w:val="Intense Reference"/>
    <w:basedOn w:val="DefaultParagraphFont"/>
    <w:uiPriority w:val="32"/>
    <w:qFormat/>
    <w:rsid w:val="00BB30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786</Words>
  <Characters>4486</Characters>
  <Application>Microsoft Office Word</Application>
  <DocSecurity>0</DocSecurity>
  <Lines>37</Lines>
  <Paragraphs>10</Paragraphs>
  <ScaleCrop>false</ScaleCrop>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2026-06-10T17:12:00Z</dcterms:created>
  <dcterms:modified xsi:type="dcterms:W3CDTF">2026-06-10T17:14:00Z</dcterms:modified>
</cp:coreProperties>
</file>