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m1-spot-check-form-pq4476e"/>
    <w:p>
      <w:pPr>
        <w:pStyle w:val="Heading1"/>
      </w:pPr>
      <w:r>
        <w:t xml:space="preserve">M1 Spot-Check Form (PQ4476E)</w:t>
      </w:r>
    </w:p>
    <w:p>
      <w:pPr>
        <w:pStyle w:val="FirstParagraph"/>
      </w:pPr>
      <w:r>
        <w:t xml:space="preserve">To be completed by an</w:t>
      </w:r>
      <w:r>
        <w:t xml:space="preserve"> </w:t>
      </w:r>
      <w:r>
        <w:rPr>
          <w:b/>
          <w:bCs/>
        </w:rPr>
        <w:t xml:space="preserve">Exaware reviewer</w:t>
      </w:r>
      <w:r>
        <w:t xml:space="preserve"> </w:t>
      </w:r>
      <w:r>
        <w:t xml:space="preserve">at end of Week 2. This is the human gate that the numeric scorecard cannot replace.</w:t>
      </w:r>
    </w:p>
    <w:p>
      <w:pPr>
        <w:pStyle w:val="BodyText"/>
      </w:pPr>
      <w:r>
        <w:t xml:space="preserve">Per SOW PQ4476E §5, the M1 deliverable is a</w:t>
      </w:r>
      <w:r>
        <w:t xml:space="preserve"> </w:t>
      </w:r>
      <w:r>
        <w:rPr>
          <w:b/>
          <w:bCs/>
        </w:rPr>
        <w:t xml:space="preserve">Test Plan (single router) for Exaware review and approval</w:t>
      </w:r>
      <w:r>
        <w:t xml:space="preserve">. This form drives that review.</w:t>
      </w:r>
    </w:p>
    <w:bookmarkStart w:id="9" w:name="setup-one-minute"/>
    <w:p>
      <w:pPr>
        <w:pStyle w:val="Heading2"/>
      </w:pPr>
      <w:r>
        <w:t xml:space="preserve">Setup (one minute)</w:t>
      </w:r>
    </w:p>
    <w:p>
      <w:pPr>
        <w:pStyle w:val="SourceCode"/>
      </w:pPr>
      <w:r>
        <w:rPr>
          <w:rStyle w:val="ExtensionTok"/>
        </w:rPr>
        <w:t xml:space="preserve">./modular_tools.sh</w:t>
      </w:r>
      <w:r>
        <w:rPr>
          <w:rStyle w:val="NormalTok"/>
        </w:rPr>
        <w:t xml:space="preserve"> setup       </w:t>
      </w:r>
      <w:r>
        <w:rPr>
          <w:rStyle w:val="CommentTok"/>
        </w:rPr>
        <w:t xml:space="preserve"># only the very first time</w:t>
      </w:r>
      <w:r>
        <w:br/>
      </w:r>
      <w:r>
        <w:rPr>
          <w:rStyle w:val="ExtensionTok"/>
        </w:rPr>
        <w:t xml:space="preserve">./modular_tools.sh</w:t>
      </w:r>
      <w:r>
        <w:rPr>
          <w:rStyle w:val="NormalTok"/>
        </w:rPr>
        <w:t xml:space="preserve"> plan_all    </w:t>
      </w:r>
      <w:r>
        <w:rPr>
          <w:rStyle w:val="CommentTok"/>
        </w:rPr>
        <w:t xml:space="preserve"># generates plans/*.xlsx for every Word feature spec</w:t>
      </w:r>
      <w:r>
        <w:br/>
      </w:r>
      <w:r>
        <w:rPr>
          <w:rStyle w:val="ExtensionTok"/>
        </w:rPr>
        <w:t xml:space="preserve">./modular_tools.sh</w:t>
      </w:r>
      <w:r>
        <w:rPr>
          <w:rStyle w:val="NormalTok"/>
        </w:rPr>
        <w:t xml:space="preserve"> parse </w:t>
      </w:r>
      <w:r>
        <w:rPr>
          <w:rStyle w:val="StringTok"/>
        </w:rPr>
        <w:t xml:space="preserve">"references/EVPN System Specification 1.00.docx"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ir.json</w:t>
      </w:r>
    </w:p>
    <w:p>
      <w:pPr>
        <w:pStyle w:val="FirstParagraph"/>
      </w:pPr>
      <w:r>
        <w:t xml:space="preserve">You now have: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plans/EVPN_System_Specification_1.00.xlsx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deliverable artifact</w:t>
      </w:r>
      <w:r>
        <w:t xml:space="preserve"> </w:t>
      </w:r>
      <w:r>
        <w:t xml:space="preserve">(single-router test plan)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ir.json</w:t>
      </w:r>
      <w:r>
        <w:t xml:space="preserve"> </w:t>
      </w:r>
      <w:r>
        <w:t xml:space="preserve">— the structured IR the plan was generated from</w:t>
      </w:r>
    </w:p>
    <w:bookmarkEnd w:id="9"/>
    <w:bookmarkStart w:id="15" w:name="verification-tasks"/>
    <w:p>
      <w:pPr>
        <w:pStyle w:val="Heading2"/>
      </w:pPr>
      <w:r>
        <w:t xml:space="preserve">Verification tasks</w:t>
      </w:r>
    </w:p>
    <w:p>
      <w:pPr>
        <w:pStyle w:val="FirstParagraph"/>
      </w:pPr>
      <w:r>
        <w:t xml:space="preserve">The reviewer fills in the answers below.</w:t>
      </w:r>
    </w:p>
    <w:bookmarkStart w:id="10" w:name="Xe2e94e85774831dedfbaf02114eedae595486a8"/>
    <w:p>
      <w:pPr>
        <w:pStyle w:val="Heading3"/>
      </w:pPr>
      <w:r>
        <w:t xml:space="preserve">1. Requirement anchor preservation (M1.d)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ir.json</w:t>
      </w:r>
      <w:r>
        <w:t xml:space="preserve">, search for the substring</w:t>
      </w:r>
      <w:r>
        <w:t xml:space="preserve"> </w:t>
      </w:r>
      <w:r>
        <w:rPr>
          <w:rStyle w:val="VerbatimChar"/>
        </w:rPr>
        <w:t xml:space="preserve">EVPNS-REQ#</w:t>
      </w:r>
      <w:r>
        <w:t xml:space="preserve">. The parser should preserve every requirement anchor present in the source document.</w:t>
      </w:r>
    </w:p>
    <w:p>
      <w:pPr>
        <w:pStyle w:val="BlockText"/>
      </w:pPr>
      <w:r>
        <w:rPr>
          <w:b/>
          <w:bCs/>
        </w:rPr>
        <w:t xml:space="preserve">Q1.</w:t>
      </w:r>
      <w:r>
        <w:t xml:space="preserve"> </w:t>
      </w:r>
      <w:r>
        <w:t xml:space="preserve">List 3</w:t>
      </w:r>
      <w:r>
        <w:t xml:space="preserve"> </w:t>
      </w:r>
      <w:r>
        <w:rPr>
          <w:rStyle w:val="VerbatimChar"/>
        </w:rPr>
        <w:t xml:space="preserve">EVPNS-REQ#NN</w:t>
      </w:r>
      <w:r>
        <w:t xml:space="preserve"> </w:t>
      </w:r>
      <w:r>
        <w:t xml:space="preserve">anchors you verified appear correctly in</w:t>
      </w:r>
      <w:r>
        <w:t xml:space="preserve"> </w:t>
      </w:r>
      <w:r>
        <w:rPr>
          <w:rStyle w:val="VerbatimChar"/>
        </w:rPr>
        <w:t xml:space="preserve">ir.json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EVPNS-REQ# ___________</w:t>
      </w:r>
    </w:p>
    <w:p>
      <w:pPr>
        <w:pStyle w:val="Compact"/>
        <w:numPr>
          <w:ilvl w:val="0"/>
          <w:numId w:val="1002"/>
        </w:numPr>
      </w:pPr>
      <w:r>
        <w:t xml:space="preserve">EVPNS-REQ# ___________</w:t>
      </w:r>
    </w:p>
    <w:p>
      <w:pPr>
        <w:pStyle w:val="Compact"/>
        <w:numPr>
          <w:ilvl w:val="0"/>
          <w:numId w:val="1002"/>
        </w:numPr>
      </w:pPr>
      <w:r>
        <w:t xml:space="preserve">EVPNS-REQ# ___________</w:t>
      </w:r>
    </w:p>
    <w:bookmarkEnd w:id="10"/>
    <w:bookmarkStart w:id="11" w:name="Xcfcc98d17c4395e535bfd538727d086d5e5d13f"/>
    <w:p>
      <w:pPr>
        <w:pStyle w:val="Heading3"/>
      </w:pPr>
      <w:r>
        <w:t xml:space="preserve">2. CLI configuration block fidelity (M1.b)</w:t>
      </w:r>
    </w:p>
    <w:p>
      <w:pPr>
        <w:pStyle w:val="FirstParagraph"/>
      </w:pPr>
      <w:r>
        <w:t xml:space="preserve">Open any CLI configuration block in the source DOCX (e.g., the EVPN VLAN-Based Service Type configuration example in §2.3.1.2). Locate the same block in</w:t>
      </w:r>
      <w:r>
        <w:t xml:space="preserve"> </w:t>
      </w:r>
      <w:r>
        <w:rPr>
          <w:rStyle w:val="VerbatimChar"/>
        </w:rPr>
        <w:t xml:space="preserve">ir.json</w:t>
      </w:r>
      <w:r>
        <w:t xml:space="preserve"> </w:t>
      </w:r>
      <w:r>
        <w:t xml:space="preserve">(search for</w:t>
      </w:r>
      <w:r>
        <w:t xml:space="preserve"> </w:t>
      </w:r>
      <w:r>
        <w:rPr>
          <w:rStyle w:val="VerbatimChar"/>
        </w:rPr>
        <w:t xml:space="preserve">"kind": "code"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Q2.</w:t>
      </w:r>
      <w:r>
        <w:t xml:space="preserve"> </w:t>
      </w:r>
      <w:r>
        <w:t xml:space="preserve">Paste the source block here:</w:t>
      </w:r>
    </w:p>
    <w:p>
      <w:pPr>
        <w:pStyle w:val="SourceCode"/>
      </w:pPr>
      <w:r>
        <w:br/>
      </w:r>
    </w:p>
    <w:p>
      <w:pPr>
        <w:pStyle w:val="BlockText"/>
      </w:pPr>
      <w:r>
        <w:t xml:space="preserve">Paste the IR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block here:</w:t>
      </w:r>
    </w:p>
    <w:p>
      <w:pPr>
        <w:pStyle w:val="SourceCode"/>
      </w:pPr>
      <w:r>
        <w:br/>
      </w:r>
    </w:p>
    <w:p>
      <w:pPr>
        <w:pStyle w:val="BlockText"/>
      </w:pPr>
      <w:r>
        <w:t xml:space="preserve">Are they identical?</w:t>
      </w:r>
      <w:r>
        <w:t xml:space="preserve"> </w:t>
      </w:r>
      <w:r>
        <w:rPr>
          <w:b/>
          <w:bCs/>
        </w:rPr>
        <w:t xml:space="preserve">[Y / N]</w:t>
      </w:r>
      <w:r>
        <w:t xml:space="preserve"> </w:t>
      </w:r>
      <w:r>
        <w:t xml:space="preserve">___</w:t>
      </w:r>
    </w:p>
    <w:p>
      <w:pPr>
        <w:pStyle w:val="BlockText"/>
      </w:pPr>
      <w:r>
        <w:t xml:space="preserve">If N — what differs?</w:t>
      </w:r>
    </w:p>
    <w:bookmarkEnd w:id="11"/>
    <w:bookmarkStart w:id="12" w:name="X85e86197a277dab00a945a6e75267ec54f5b2c6"/>
    <w:p>
      <w:pPr>
        <w:pStyle w:val="Heading3"/>
      </w:pPr>
      <w:r>
        <w:t xml:space="preserve">3. Table structure preservation (M1.c)</w:t>
      </w:r>
    </w:p>
    <w:p>
      <w:pPr>
        <w:pStyle w:val="FirstParagraph"/>
      </w:pPr>
      <w:r>
        <w:t xml:space="preserve">Pick any table from the EVPN spec source (e.g., Table 1: EVPN models, Table 2: EVPN Service Interface).</w:t>
      </w:r>
    </w:p>
    <w:p>
      <w:pPr>
        <w:pStyle w:val="BlockText"/>
      </w:pPr>
      <w:r>
        <w:rPr>
          <w:b/>
          <w:bCs/>
        </w:rPr>
        <w:t xml:space="preserve">Q3.</w:t>
      </w:r>
      <w:r>
        <w:t xml:space="preserve"> </w:t>
      </w:r>
      <w:r>
        <w:t xml:space="preserve">Table picked: ___________________________________________</w:t>
      </w:r>
    </w:p>
    <w:p>
      <w:pPr>
        <w:pStyle w:val="BlockText"/>
      </w:pPr>
      <w:r>
        <w:t xml:space="preserve">Row count in source: ____ Row count in IR: ____ Match?</w:t>
      </w:r>
      <w:r>
        <w:t xml:space="preserve"> </w:t>
      </w:r>
      <w:r>
        <w:rPr>
          <w:b/>
          <w:bCs/>
        </w:rPr>
        <w:t xml:space="preserve">[Y / N]</w:t>
      </w:r>
      <w:r>
        <w:t xml:space="preserve"> </w:t>
      </w:r>
      <w:r>
        <w:t xml:space="preserve">____</w:t>
      </w:r>
    </w:p>
    <w:p>
      <w:pPr>
        <w:pStyle w:val="BlockText"/>
      </w:pPr>
      <w:r>
        <w:t xml:space="preserve">Cell count in any row: source ____, IR ____ Match?</w:t>
      </w:r>
      <w:r>
        <w:t xml:space="preserve"> </w:t>
      </w:r>
      <w:r>
        <w:rPr>
          <w:b/>
          <w:bCs/>
        </w:rPr>
        <w:t xml:space="preserve">[Y / N]</w:t>
      </w:r>
      <w:r>
        <w:t xml:space="preserve"> </w:t>
      </w:r>
      <w:r>
        <w:t xml:space="preserve">____</w:t>
      </w:r>
    </w:p>
    <w:bookmarkEnd w:id="12"/>
    <w:bookmarkStart w:id="13" w:name="Xbad52323ddf44fd9f319899347d85a428b3f4e4"/>
    <w:p>
      <w:pPr>
        <w:pStyle w:val="Heading3"/>
      </w:pPr>
      <w:r>
        <w:t xml:space="preserve">4. Test Plan deliverable review (PQ4476E §5 — Test Plan single router)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plans/EVPN_System_Specification_1.00.xlsx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Q4.</w:t>
      </w:r>
      <w:r>
        <w:t xml:space="preserve"> </w:t>
      </w:r>
      <w:r>
        <w:t xml:space="preserve">Does the</w:t>
      </w:r>
      <w:r>
        <w:t xml:space="preserve"> </w:t>
      </w:r>
      <w:r>
        <w:rPr>
          <w:b/>
          <w:bCs/>
        </w:rPr>
        <w:t xml:space="preserve">Test Plan Topics</w:t>
      </w:r>
      <w:r>
        <w:t xml:space="preserve"> </w:t>
      </w:r>
      <w:r>
        <w:t xml:space="preserve">sheet have one section per template Category (CLI configuration, Basic Functionality, On-The-Fly, Packet validation, Malformed packets, Feature interaction, 3rd Party Interop, Scale, Performance, Robustness, PM, Alarms/Logs, Upgrade, HA, Long run, Management, Tech-support)?</w:t>
      </w:r>
      <w:r>
        <w:t xml:space="preserve"> </w:t>
      </w:r>
      <w:r>
        <w:rPr>
          <w:b/>
          <w:bCs/>
        </w:rPr>
        <w:t xml:space="preserve">[Y / N]</w:t>
      </w:r>
      <w:r>
        <w:t xml:space="preserve"> </w:t>
      </w:r>
      <w:r>
        <w:t xml:space="preserve">___</w:t>
      </w:r>
    </w:p>
    <w:p>
      <w:pPr>
        <w:pStyle w:val="BlockText"/>
      </w:pPr>
      <w:r>
        <w:rPr>
          <w:b/>
          <w:bCs/>
        </w:rPr>
        <w:t xml:space="preserve">Q5.</w:t>
      </w:r>
      <w:r>
        <w:t xml:space="preserve"> </w:t>
      </w:r>
      <w:r>
        <w:t xml:space="preserve">Pick any 3 rows. Confirm the</w:t>
      </w:r>
      <w:r>
        <w:t xml:space="preserve"> </w:t>
      </w:r>
      <w:r>
        <w:rPr>
          <w:rStyle w:val="VerbatimChar"/>
        </w:rPr>
        <w:t xml:space="preserve">SFS Requirement id</w:t>
      </w:r>
      <w:r>
        <w:t xml:space="preserve"> </w:t>
      </w:r>
      <w:r>
        <w:t xml:space="preserve">column references a real</w:t>
      </w:r>
      <w:r>
        <w:t xml:space="preserve"> </w:t>
      </w:r>
      <w:r>
        <w:rPr>
          <w:rStyle w:val="VerbatimChar"/>
        </w:rPr>
        <w:t xml:space="preserve">EVPNS-REQ#NN</w:t>
      </w:r>
      <w:r>
        <w:t xml:space="preserve"> </w:t>
      </w:r>
      <w:r>
        <w:t xml:space="preserve">from the source document.</w:t>
      </w:r>
      <w:r>
        <w:t xml:space="preserve"> </w:t>
      </w:r>
      <w:r>
        <w:t xml:space="preserve">Row 1: req_id = ________ Found in source spec?</w:t>
      </w:r>
      <w:r>
        <w:t xml:space="preserve"> </w:t>
      </w:r>
      <w:r>
        <w:rPr>
          <w:b/>
          <w:bCs/>
        </w:rPr>
        <w:t xml:space="preserve">[Y / N]</w:t>
      </w:r>
      <w:r>
        <w:t xml:space="preserve"> </w:t>
      </w:r>
      <w:r>
        <w:t xml:space="preserve">___</w:t>
      </w:r>
      <w:r>
        <w:t xml:space="preserve"> </w:t>
      </w:r>
      <w:r>
        <w:t xml:space="preserve">Row 2: req_id = ________ Found in source spec?</w:t>
      </w:r>
      <w:r>
        <w:t xml:space="preserve"> </w:t>
      </w:r>
      <w:r>
        <w:rPr>
          <w:b/>
          <w:bCs/>
        </w:rPr>
        <w:t xml:space="preserve">[Y / N]</w:t>
      </w:r>
      <w:r>
        <w:t xml:space="preserve"> </w:t>
      </w:r>
      <w:r>
        <w:t xml:space="preserve">___</w:t>
      </w:r>
      <w:r>
        <w:t xml:space="preserve"> </w:t>
      </w:r>
      <w:r>
        <w:t xml:space="preserve">Row 3: req_id = ________ Found in source spec?</w:t>
      </w:r>
      <w:r>
        <w:t xml:space="preserve"> </w:t>
      </w:r>
      <w:r>
        <w:rPr>
          <w:b/>
          <w:bCs/>
        </w:rPr>
        <w:t xml:space="preserve">[Y / N]</w:t>
      </w:r>
      <w:r>
        <w:t xml:space="preserve"> </w:t>
      </w:r>
      <w:r>
        <w:t xml:space="preserve">___</w:t>
      </w:r>
    </w:p>
    <w:p>
      <w:pPr>
        <w:pStyle w:val="BlockText"/>
      </w:pPr>
      <w:r>
        <w:rPr>
          <w:b/>
          <w:bCs/>
        </w:rPr>
        <w:t xml:space="preserve">Q6.</w:t>
      </w:r>
      <w:r>
        <w:t xml:space="preserve"> </w:t>
      </w:r>
      <w:r>
        <w:t xml:space="preserve">Open the</w:t>
      </w:r>
      <w:r>
        <w:t xml:space="preserve"> </w:t>
      </w:r>
      <w:r>
        <w:rPr>
          <w:b/>
          <w:bCs/>
        </w:rPr>
        <w:t xml:space="preserve">Requirements</w:t>
      </w:r>
      <w:r>
        <w:t xml:space="preserve"> </w:t>
      </w:r>
      <w:r>
        <w:t xml:space="preserve">sheet. Pick any requirement; confirm Title and Description summarize the source section accurately.</w:t>
      </w:r>
      <w:r>
        <w:t xml:space="preserve"> </w:t>
      </w:r>
      <w:r>
        <w:rPr>
          <w:b/>
          <w:bCs/>
        </w:rPr>
        <w:t xml:space="preserve">[Y / N]</w:t>
      </w:r>
      <w:r>
        <w:t xml:space="preserve"> </w:t>
      </w:r>
      <w:r>
        <w:t xml:space="preserve">___</w:t>
      </w:r>
    </w:p>
    <w:p>
      <w:pPr>
        <w:pStyle w:val="BlockText"/>
      </w:pPr>
      <w:r>
        <w:rPr>
          <w:b/>
          <w:bCs/>
        </w:rPr>
        <w:t xml:space="preserve">Q7a.</w:t>
      </w:r>
      <w:r>
        <w:t xml:space="preserve"> </w:t>
      </w:r>
      <w:r>
        <w:t xml:space="preserve">Look at the AI-enriched rows for</w:t>
      </w:r>
      <w:r>
        <w:t xml:space="preserve"> </w:t>
      </w:r>
      <w:r>
        <w:rPr>
          <w:rStyle w:val="VerbatimChar"/>
        </w:rPr>
        <w:t xml:space="preserve">EVPNS-REQ#30</w:t>
      </w:r>
      <w:r>
        <w:t xml:space="preserve"> </w:t>
      </w:r>
      <w:r>
        <w:t xml:space="preserve">(VLAN-Based Service Type) — they should reference specific values from the spec (vlan-id 4 / 6, x-eth 0/0/1..3, agg-eth 1..2,</w:t>
      </w:r>
      <w:r>
        <w:t xml:space="preserve"> </w:t>
      </w:r>
      <w:r>
        <w:rPr>
          <w:rStyle w:val="VerbatimChar"/>
        </w:rPr>
        <w:t xml:space="preserve">service-type vlan-based</w:t>
      </w:r>
      <w:r>
        <w:t xml:space="preserve">). Are these test steps domain-correct and a useful starting point that you would EDIT rather than write from scratch?</w:t>
      </w:r>
      <w:r>
        <w:t xml:space="preserve"> </w:t>
      </w:r>
      <w:r>
        <w:rPr>
          <w:b/>
          <w:bCs/>
        </w:rPr>
        <w:t xml:space="preserve">[Y / N]</w:t>
      </w:r>
      <w:r>
        <w:t xml:space="preserve"> </w:t>
      </w:r>
      <w:r>
        <w:t xml:space="preserve">___</w:t>
      </w:r>
    </w:p>
    <w:p>
      <w:pPr>
        <w:pStyle w:val="BlockText"/>
      </w:pPr>
      <w:r>
        <w:rPr>
          <w:b/>
          <w:bCs/>
        </w:rPr>
        <w:t xml:space="preserve">Q7b.</w:t>
      </w:r>
      <w:r>
        <w:t xml:space="preserve"> </w:t>
      </w:r>
      <w:r>
        <w:t xml:space="preserve">Same for</w:t>
      </w:r>
      <w:r>
        <w:t xml:space="preserve"> </w:t>
      </w:r>
      <w:r>
        <w:rPr>
          <w:rStyle w:val="VerbatimChar"/>
        </w:rPr>
        <w:t xml:space="preserve">EVPNS-REQ#280</w:t>
      </w:r>
      <w:r>
        <w:t xml:space="preserve"> </w:t>
      </w:r>
      <w:r>
        <w:t xml:space="preserve">(MAC/IP Address Advertisement) — rows should reference Type-2 route fields, MPLS LT1 label,</w:t>
      </w:r>
      <w:r>
        <w:t xml:space="preserve"> </w:t>
      </w:r>
      <w:r>
        <w:rPr>
          <w:rStyle w:val="VerbatimChar"/>
        </w:rPr>
        <w:t xml:space="preserve">show bgp l2vpn evpn route-type 2</w:t>
      </w:r>
      <w:r>
        <w:t xml:space="preserve">. Domain-correct?</w:t>
      </w:r>
      <w:r>
        <w:t xml:space="preserve"> </w:t>
      </w:r>
      <w:r>
        <w:rPr>
          <w:b/>
          <w:bCs/>
        </w:rPr>
        <w:t xml:space="preserve">[Y / N]</w:t>
      </w:r>
      <w:r>
        <w:t xml:space="preserve"> </w:t>
      </w:r>
      <w:r>
        <w:t xml:space="preserve">___</w:t>
      </w:r>
    </w:p>
    <w:p>
      <w:pPr>
        <w:pStyle w:val="BlockText"/>
      </w:pPr>
      <w:r>
        <w:rPr>
          <w:b/>
          <w:bCs/>
        </w:rPr>
        <w:t xml:space="preserve">Q7c.</w:t>
      </w:r>
      <w:r>
        <w:t xml:space="preserve"> </w:t>
      </w:r>
      <w:r>
        <w:t xml:space="preserve">All 382 rows are AI-enriched (Claude). Spot-check 3 randomly chosen rows from any other requirement (e.g. #110 ESI types, #160 MAC Mobility, #390 Alarms). Are the action steps and expectations feature-specific and domain-correct (not generic boilerplate)?</w:t>
      </w:r>
      <w:r>
        <w:t xml:space="preserve"> </w:t>
      </w:r>
      <w:r>
        <w:rPr>
          <w:b/>
          <w:bCs/>
        </w:rPr>
        <w:t xml:space="preserve">[Y / N]</w:t>
      </w:r>
      <w:r>
        <w:t xml:space="preserve"> </w:t>
      </w:r>
      <w:r>
        <w:t xml:space="preserve">___</w:t>
      </w:r>
    </w:p>
    <w:p>
      <w:pPr>
        <w:pStyle w:val="BlockText"/>
      </w:pPr>
      <w:r>
        <w:rPr>
          <w:b/>
          <w:bCs/>
        </w:rPr>
        <w:t xml:space="preserve">Q7d.</w:t>
      </w:r>
      <w:r>
        <w:t xml:space="preserve"> </w:t>
      </w:r>
      <w:r>
        <w:t xml:space="preserve">Are there rows that are clearly wrong / non-applicable that we should drop in M2 (false positives from rule-based category tagging)? List 1-3 examples (req + category):</w:t>
      </w:r>
    </w:p>
    <w:bookmarkEnd w:id="13"/>
    <w:bookmarkStart w:id="14" w:name="X05057dac827c6ba1a635513584759304e8ec722"/>
    <w:p>
      <w:pPr>
        <w:pStyle w:val="Heading3"/>
      </w:pPr>
      <w:r>
        <w:t xml:space="preserve">5. Open-ended</w:t>
      </w:r>
    </w:p>
    <w:p>
      <w:pPr>
        <w:pStyle w:val="BlockText"/>
      </w:pPr>
      <w:r>
        <w:rPr>
          <w:b/>
          <w:bCs/>
        </w:rPr>
        <w:t xml:space="preserve">Q8.</w:t>
      </w:r>
      <w:r>
        <w:t xml:space="preserve"> </w:t>
      </w:r>
      <w:r>
        <w:t xml:space="preserve">Anything you noticed that concerns you for use in M2/M3?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Reviewer:</w:t>
      </w:r>
      <w:r>
        <w:t xml:space="preserve"> </w:t>
      </w:r>
      <w:r>
        <w:t xml:space="preserve">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</w:t>
      </w:r>
      <w:r>
        <w:t xml:space="preserve"> </w:t>
      </w:r>
      <w:r>
        <w:rPr>
          <w:b/>
          <w:bCs/>
        </w:rPr>
        <w:t xml:space="preserve">Signature:</w:t>
      </w:r>
      <w:r>
        <w:t xml:space="preserve"> </w:t>
      </w:r>
      <w:r>
        <w:t xml:space="preserve">_____________________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what-pass-means-here"/>
    <w:p>
      <w:pPr>
        <w:pStyle w:val="Heading2"/>
      </w:pPr>
      <w:r>
        <w:t xml:space="preserve">What "PASS" means here</w:t>
      </w:r>
    </w:p>
    <w:p>
      <w:pPr>
        <w:pStyle w:val="FirstParagraph"/>
      </w:pPr>
      <w:r>
        <w:t xml:space="preserve">The scorecard's numeric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proves the parser + planner are internally consistent and match their committed baselines. Your spot-check proves the IR and the generated Test Plan faithfully represent the source — something machines cannot self-verify.</w:t>
      </w:r>
    </w:p>
    <w:p>
      <w:pPr>
        <w:pStyle w:val="BodyText"/>
      </w:pPr>
      <w:r>
        <w:t xml:space="preserve">If Q1–Q7c all answer "Y,"</w:t>
      </w:r>
      <w:r>
        <w:t xml:space="preserve"> </w:t>
      </w:r>
      <w:r>
        <w:rPr>
          <w:b/>
          <w:bCs/>
        </w:rPr>
        <w:t xml:space="preserve">M1 is accepted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15% of the contract value (per PQ4476E §6) is invoiceable</w:t>
      </w:r>
      <w:r>
        <w:t xml:space="preserve">. Q7d feedback shapes M2/M3 prompts.</w:t>
      </w:r>
    </w:p>
    <w:p>
      <w:pPr>
        <w:pStyle w:val="BodyText"/>
      </w:pPr>
      <w:r>
        <w:t xml:space="preserve">Per the Cure Period clause: if any answer is "N" because of a material non-conformance, Exaware provides a written list of deficiencies and CodeValue gets a reasonable Cure Period (max 2 resubmissions) before rejection.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2026-05-17T07:47:21Z</dcterms:created>
  <dcterms:modified xsi:type="dcterms:W3CDTF">2026-05-17T07:47:21Z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