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Ron Auster; Oded Engel; Eyal Ozeri</w:t>
      </w:r>
      <w:r>
        <w:t xml:space="preserve"> </w:t>
      </w:r>
      <w:r>
        <w:rPr>
          <w:b/>
          <w:bCs/>
        </w:rPr>
        <w:t xml:space="preserve">Cc:</w:t>
      </w:r>
      <w:r>
        <w:t xml:space="preserve"> </w:t>
      </w:r>
      <w:r>
        <w:t xml:space="preserve">Yossi Fridman; Yuval Hoffman; David Zelig; Shlomi Maman; Oded Ades; Shany Levy; Magen Margalit; Orly Aharon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ATE — answers to all three M2 review mails, and what changed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 all,</w:t>
      </w:r>
    </w:p>
    <w:p>
      <w:pPr>
        <w:pStyle w:val="BodyText"/>
      </w:pPr>
      <w:r>
        <w:t xml:space="preserve">Ron asked me to refer to the three review mails together (Oded 16/8, Eyal 16/8,</w:t>
      </w:r>
      <w:r>
        <w:t xml:space="preserve"> </w:t>
      </w:r>
      <w:r>
        <w:t xml:space="preserve">Ron 12/8). This answers all three. Where something was our defect I say so</w:t>
      </w:r>
      <w:r>
        <w:t xml:space="preserve"> </w:t>
      </w:r>
      <w:r>
        <w:t xml:space="preserve">plainly, and where I need a decision from you it is marked.</w:t>
      </w:r>
    </w:p>
    <w:p>
      <w:pPr>
        <w:pStyle w:val="BodyText"/>
      </w:pPr>
      <w:r>
        <w:t xml:space="preserve">Attached / in the package: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ATE_CLI_demo.docx</w:t>
      </w:r>
      <w:r>
        <w:t xml:space="preserve"> </w:t>
      </w:r>
      <w:r>
        <w:t xml:space="preserve">— a walkthrough of the tool, every transcript real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EVPN_test_plan_with_RFCs.xlsx</w:t>
      </w:r>
      <w:r>
        <w:t xml:space="preserve"> </w:t>
      </w:r>
      <w:r>
        <w:t xml:space="preserve">— regenerated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EVPN_test_plan_with_RFCs_CHANGES.md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 diff file Eyal asked for</w:t>
      </w:r>
    </w:p>
    <w:p>
      <w:r>
        <w:pict>
          <v:rect style="width:0;height:1.5pt" o:hralign="center" o:hrstd="t" o:hr="t"/>
        </w:pict>
      </w:r>
    </w:p>
    <w:bookmarkStart w:id="9" w:name="eyal-the-four-points-from-16-august"/>
    <w:p>
      <w:pPr>
        <w:pStyle w:val="Heading2"/>
      </w:pPr>
      <w:r>
        <w:t xml:space="preserve">1. Eyal — the four points from 16 August</w:t>
      </w:r>
    </w:p>
    <w:p>
      <w:pPr>
        <w:pStyle w:val="FirstParagraph"/>
      </w:pPr>
      <w:r>
        <w:rPr>
          <w:b/>
          <w:bCs/>
        </w:rPr>
        <w:t xml:space="preserve">(1) and (2) — no BGP session, and both configs lack OSPF/ISIS, LDP, BGP.</w:t>
      </w:r>
    </w:p>
    <w:p>
      <w:pPr>
        <w:pStyle w:val="BodyText"/>
      </w:pPr>
      <w:r>
        <w:t xml:space="preserve">You were right, and the important part is that this was a</w:t>
      </w:r>
      <w:r>
        <w:t xml:space="preserve"> </w:t>
      </w:r>
      <w:r>
        <w:rPr>
          <w:b/>
          <w:bCs/>
        </w:rPr>
        <w:t xml:space="preserve">regression, not an</w:t>
      </w:r>
      <w:r>
        <w:rPr>
          <w:b/>
          <w:bCs/>
        </w:rPr>
        <w:t xml:space="preserve"> </w:t>
      </w:r>
      <w:r>
        <w:rPr>
          <w:b/>
          <w:bCs/>
        </w:rPr>
        <w:t xml:space="preserve">omission</w:t>
      </w:r>
      <w:r>
        <w:t xml:space="preserve">. The underlay was built and verified on hardware on 13 August (OSPF</w:t>
      </w:r>
      <w:r>
        <w:t xml:space="preserve"> </w:t>
      </w:r>
      <w:r>
        <w:t xml:space="preserve">Full, BGP Established). The 14 August package was then generated with a</w:t>
      </w:r>
      <w:r>
        <w:t xml:space="preserve"> </w:t>
      </w:r>
      <w:r>
        <w:t xml:space="preserve">three-attachment-circuit profile so that FLOW-030’s MAC move had somewhere to</w:t>
      </w:r>
      <w:r>
        <w:t xml:space="preserve"> </w:t>
      </w:r>
      <w:r>
        <w:t xml:space="preserve">move to. That profile has no core link, three parts of the generator answered</w:t>
      </w:r>
      <w:r>
        <w:t xml:space="preserve"> </w:t>
      </w:r>
      <w:r>
        <w:t xml:space="preserve">its absence with</w:t>
      </w:r>
      <w:r>
        <w:t xml:space="preserve"> </w:t>
      </w:r>
      <w:r>
        <w:t xml:space="preserve">“nothing”</w:t>
      </w:r>
      <w:r>
        <w:t xml:space="preserve">, and the suite shipped with no IGP, no LDP and no</w:t>
      </w:r>
      <w:r>
        <w:t xml:space="preserve"> </w:t>
      </w:r>
      <w:r>
        <w:t xml:space="preserve">BGP on either side.</w:t>
      </w:r>
      <w:r>
        <w:t xml:space="preserve"> </w:t>
      </w:r>
      <w:r>
        <w:rPr>
          <w:b/>
          <w:bCs/>
        </w:rPr>
        <w:t xml:space="preserve">You reported the same defect twice, and you should not</w:t>
      </w:r>
      <w:r>
        <w:rPr>
          <w:b/>
          <w:bCs/>
        </w:rPr>
        <w:t xml:space="preserve"> </w:t>
      </w:r>
      <w:r>
        <w:rPr>
          <w:b/>
          <w:bCs/>
        </w:rPr>
        <w:t xml:space="preserve">have had to.</w:t>
      </w:r>
    </w:p>
    <w:p>
      <w:pPr>
        <w:pStyle w:val="BodyText"/>
      </w:pPr>
      <w:r>
        <w:t xml:space="preserve">Every gate we had passed it: it compiled, the</w:t>
      </w:r>
      <w:r>
        <w:t xml:space="preserve"> </w:t>
      </w:r>
      <w:r>
        <w:rPr>
          <w:rStyle w:val="VerbatimChar"/>
        </w:rPr>
        <w:t xml:space="preserve">.crt</w:t>
      </w:r>
      <w:r>
        <w:t xml:space="preserve"> </w:t>
      </w:r>
      <w:r>
        <w:t xml:space="preserve">validated against your own</w:t>
      </w:r>
      <w:r>
        <w:t xml:space="preserve"> </w:t>
      </w:r>
      <w:r>
        <w:t xml:space="preserve">TemplateManager, three suites ran green, the pipeline exited zero. Nothing</w:t>
      </w:r>
      <w:r>
        <w:t xml:space="preserve"> </w:t>
      </w:r>
      <w:r>
        <w:t xml:space="preserve">checked the artifacts themselves.</w:t>
      </w:r>
    </w:p>
    <w:p>
      <w:pPr>
        <w:pStyle w:val="BodyText"/>
      </w:pPr>
      <w:r>
        <w:t xml:space="preserve">That is fixed structurally rather than by intending to be more careful. Six</w:t>
      </w:r>
      <w:r>
        <w:t xml:space="preserve"> </w:t>
      </w:r>
      <w:r>
        <w:t xml:space="preserve">capabilities that were proven on hardware now carry the host, build, date and</w:t>
      </w:r>
      <w:r>
        <w:t xml:space="preserve"> </w:t>
      </w:r>
      <w:r>
        <w:t xml:space="preserve">the line actually read off the device; the checks read the</w:t>
      </w:r>
      <w:r>
        <w:t xml:space="preserve"> </w:t>
      </w:r>
      <w:r>
        <w:rPr>
          <w:b/>
          <w:bCs/>
        </w:rPr>
        <w:t xml:space="preserve">emitted files</w:t>
      </w:r>
      <w:r>
        <w:t xml:space="preserve">,</w:t>
      </w:r>
      <w:r>
        <w:t xml:space="preserve"> </w:t>
      </w:r>
      <w:r>
        <w:t xml:space="preserve">not the profile and not the exit code; and a second gate re-checks them inside</w:t>
      </w:r>
      <w:r>
        <w:t xml:space="preserve"> </w:t>
      </w:r>
      <w:r>
        <w:t xml:space="preserve">a client package with no override.</w:t>
      </w:r>
      <w:r>
        <w:t xml:space="preserve"> </w:t>
      </w:r>
      <w:r>
        <w:rPr>
          <w:rStyle w:val="VerbatimChar"/>
        </w:rPr>
        <w:t xml:space="preserve">ate codegen --lab 3ac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refuses</w:t>
      </w:r>
      <w:r>
        <w:t xml:space="preserve">,</w:t>
      </w:r>
      <w:r>
        <w:t xml:space="preserve"> </w:t>
      </w:r>
      <w:r>
        <w:t xml:space="preserve">naming the four steps that would assert BGP-carried routes on a rig with no</w:t>
      </w:r>
      <w:r>
        <w:t xml:space="preserve"> </w:t>
      </w:r>
      <w:r>
        <w:t xml:space="preserve">BGP session.</w:t>
      </w:r>
    </w:p>
    <w:p>
      <w:pPr>
        <w:pStyle w:val="BodyText"/>
      </w:pPr>
      <w:r>
        <w:rPr>
          <w:b/>
          <w:bCs/>
        </w:rPr>
        <w:t xml:space="preserve">(3) — the VLAN shown as a parameter, and where 3380 comes from.</w:t>
      </w:r>
    </w:p>
    <w:p>
      <w:pPr>
        <w:pStyle w:val="BodyText"/>
      </w:pPr>
      <w:r>
        <w:t xml:space="preserve">Both halves of this were fair, and reading your VPLS suite showed why. Your own</w:t>
      </w:r>
      <w:r>
        <w:t xml:space="preserve"> </w:t>
      </w:r>
      <w:r>
        <w:rPr>
          <w:rStyle w:val="VerbatimChar"/>
        </w:rPr>
        <w:t xml:space="preserve">bringUpParams.crt</w:t>
      </w:r>
      <w:r>
        <w:t xml:space="preserve"> </w:t>
      </w:r>
      <w:r>
        <w:t xml:space="preserve">find-and-replace table parameterises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 </w:t>
      </w:r>
      <w:r>
        <w:t xml:space="preserve">names and</w:t>
      </w:r>
      <w:r>
        <w:t xml:space="preserve"> </w:t>
      </w:r>
      <w:r>
        <w:t xml:space="preserve">nothing else, and</w:t>
      </w:r>
      <w:r>
        <w:t xml:space="preserve"> </w:t>
      </w:r>
      <w:r>
        <w:rPr>
          <w:rStyle w:val="VerbatimChar"/>
        </w:rPr>
        <w:t xml:space="preserve">VPLS_N1.cfg</w:t>
      </w:r>
      <w:r>
        <w:t xml:space="preserve"> </w:t>
      </w:r>
      <w:r>
        <w:t xml:space="preserve">carries a literal</w:t>
      </w:r>
      <w:r>
        <w:t xml:space="preserve"> </w:t>
      </w:r>
      <w:r>
        <w:rPr>
          <w:rStyle w:val="VerbatimChar"/>
        </w:rPr>
        <w:t xml:space="preserve">vlan-id 2</w:t>
      </w:r>
      <w:r>
        <w:t xml:space="preserve"> </w:t>
      </w:r>
      <w:r>
        <w:t xml:space="preserve">on a literal</w:t>
      </w:r>
      <w:r>
        <w:t xml:space="preserve"> </w:t>
      </w:r>
      <w:r>
        <w:rPr>
          <w:rStyle w:val="VerbatimChar"/>
        </w:rPr>
        <w:t xml:space="preserve">int2.1</w:t>
      </w:r>
      <w:r>
        <w:t xml:space="preserve">. We had invented a</w:t>
      </w:r>
      <w:r>
        <w:t xml:space="preserve"> </w:t>
      </w:r>
      <w:r>
        <w:rPr>
          <w:rStyle w:val="VerbatimChar"/>
        </w:rPr>
        <w:t xml:space="preserve">vlan</w:t>
      </w:r>
      <w:r>
        <w:t xml:space="preserve"> </w:t>
      </w:r>
      <w:r>
        <w:t xml:space="preserve">substitution type that you do not use, and</w:t>
      </w:r>
      <w:r>
        <w:t xml:space="preserve"> </w:t>
      </w:r>
      <w:r>
        <w:t xml:space="preserve">then put its placeholder inside an interface name.</w:t>
      </w:r>
    </w:p>
    <w:p>
      <w:pPr>
        <w:pStyle w:val="BodyText"/>
      </w:pPr>
      <w:r>
        <w:t xml:space="preserve">It is now literal, in your style:</w:t>
      </w:r>
    </w:p>
    <w:p>
      <w:pPr>
        <w:pStyle w:val="SourceCode"/>
      </w:pPr>
      <w:r>
        <w:rPr>
          <w:rStyle w:val="VerbatimChar"/>
        </w:rPr>
        <w:t xml:space="preserve">interface int2.3380</w:t>
      </w:r>
      <w:r>
        <w:br/>
      </w:r>
      <w:r>
        <w:rPr>
          <w:rStyle w:val="VerbatimChar"/>
        </w:rPr>
        <w:t xml:space="preserve"> l2-transport enable</w:t>
      </w:r>
      <w:r>
        <w:br/>
      </w:r>
      <w:r>
        <w:rPr>
          <w:rStyle w:val="VerbatimChar"/>
        </w:rPr>
        <w:t xml:space="preserve"> vlan-id      3380</w:t>
      </w:r>
    </w:p>
    <w:p>
      <w:pPr>
        <w:pStyle w:val="FirstParagraph"/>
      </w:pPr>
      <w:r>
        <w:t xml:space="preserve">And the file states its own provenance, so nobody has to ask again:</w:t>
      </w:r>
    </w:p>
    <w:p>
      <w:pPr>
        <w:pStyle w:val="SourceCode"/>
      </w:pPr>
      <w:r>
        <w:rPr>
          <w:rStyle w:val="VerbatimChar"/>
        </w:rPr>
        <w:t xml:space="preserve">! VLAN 3380 ... comes from:</w:t>
      </w:r>
      <w:r>
        <w:br/>
      </w:r>
      <w:r>
        <w:rPr>
          <w:rStyle w:val="VerbatimChar"/>
        </w:rPr>
        <w:t xml:space="preserve">!   sut/pc3080.xml &lt;general&gt;&lt;vlans index="0"&gt;&lt;number&gt;3380&lt;/number&gt;</w:t>
      </w:r>
      <w:r>
        <w:br/>
      </w:r>
      <w:r>
        <w:rPr>
          <w:rStyle w:val="VerbatimChar"/>
        </w:rPr>
        <w:t xml:space="preserve">!   - the first VLAN the SUT declares for this testbed</w:t>
      </w:r>
    </w:p>
    <w:p>
      <w:pPr>
        <w:pStyle w:val="FirstParagraph"/>
      </w:pPr>
      <w:r>
        <w:t xml:space="preserve">One consequence worth knowing: a literal in the</w:t>
      </w:r>
      <w:r>
        <w:t xml:space="preserve"> </w:t>
      </w:r>
      <w:r>
        <w:rPr>
          <w:rStyle w:val="VerbatimChar"/>
        </w:rPr>
        <w:t xml:space="preserve">.cfg</w:t>
      </w:r>
      <w:r>
        <w:t xml:space="preserve"> </w:t>
      </w:r>
      <w:r>
        <w:t xml:space="preserve">and a SUT lookup in the</w:t>
      </w:r>
      <w:r>
        <w:t xml:space="preserve"> </w:t>
      </w:r>
      <w:r>
        <w:t xml:space="preserve">Java are two sources for one value, and they could disagree silently — the DUT</w:t>
      </w:r>
      <w:r>
        <w:t xml:space="preserve"> </w:t>
      </w:r>
      <w:r>
        <w:t xml:space="preserve">sub-interface on one VLAN, the IXIA frames tagged with another, every command</w:t>
      </w:r>
      <w:r>
        <w:t xml:space="preserve"> </w:t>
      </w:r>
      <w:r>
        <w:t xml:space="preserve">succeeding and nothing ever learnt. The generated suite therefore re-reads that</w:t>
      </w:r>
      <w:r>
        <w:t xml:space="preserve"> </w:t>
      </w:r>
      <w:r>
        <w:t xml:space="preserve">SUT slot and</w:t>
      </w:r>
      <w:r>
        <w:t xml:space="preserve"> </w:t>
      </w:r>
      <w:r>
        <w:rPr>
          <w:b/>
          <w:bCs/>
        </w:rPr>
        <w:t xml:space="preserve">fails the run</w:t>
      </w:r>
      <w:r>
        <w:t xml:space="preserve"> </w:t>
      </w:r>
      <w:r>
        <w:t xml:space="preserve">if it does not match.</w:t>
      </w:r>
    </w:p>
    <w:p>
      <w:pPr>
        <w:pStyle w:val="BodyText"/>
      </w:pPr>
      <w:r>
        <w:rPr>
          <w:b/>
          <w:bCs/>
        </w:rPr>
        <w:t xml:space="preserve">(4) — the IXIA traffic items are built in an unfriendly raw manner; take the</w:t>
      </w:r>
      <w:r>
        <w:rPr>
          <w:b/>
          <w:bCs/>
        </w:rPr>
        <w:t xml:space="preserve"> </w:t>
      </w:r>
      <w:r>
        <w:rPr>
          <w:b/>
          <w:bCs/>
        </w:rPr>
        <w:t xml:space="preserve">example from the VPLS suite.</w:t>
      </w:r>
    </w:p>
    <w:p>
      <w:pPr>
        <w:pStyle w:val="BodyText"/>
      </w:pPr>
      <w:r>
        <w:t xml:space="preserve">Taken. I read</w:t>
      </w:r>
      <w:r>
        <w:t xml:space="preserve"> </w:t>
      </w:r>
      <w:r>
        <w:rPr>
          <w:rStyle w:val="VerbatimChar"/>
        </w:rPr>
        <w:t xml:space="preserve">VplsUtils.java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VplsParams.java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VPLS_N1.cfg</w:t>
      </w:r>
      <w:r>
        <w:t xml:space="preserve">,</w:t>
      </w:r>
      <w:r>
        <w:t xml:space="preserve"> </w:t>
      </w:r>
      <w:r>
        <w:rPr>
          <w:rStyle w:val="VerbatimChar"/>
        </w:rPr>
        <w:t xml:space="preserve">HVPLS_VlanOp.cfg</w:t>
      </w:r>
      <w:r>
        <w:t xml:space="preserve">, your VPLS</w:t>
      </w:r>
      <w:r>
        <w:t xml:space="preserve"> </w:t>
      </w:r>
      <w:r>
        <w:rPr>
          <w:rStyle w:val="VerbatimChar"/>
        </w:rPr>
        <w:t xml:space="preserve">.crt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ixia_lib.tcl</w:t>
      </w:r>
      <w:r>
        <w:t xml:space="preserve"> </w:t>
      </w:r>
      <w:r>
        <w:t xml:space="preserve">directly. Your idiom has</w:t>
      </w:r>
      <w:r>
        <w:t xml:space="preserve"> </w:t>
      </w:r>
      <w:r>
        <w:t xml:space="preserve">three parts and the one we were missing was the third:</w:t>
      </w:r>
    </w:p>
    <w:p>
      <w:pPr>
        <w:pStyle w:val="Compact"/>
        <w:numPr>
          <w:ilvl w:val="0"/>
          <w:numId w:val="1002"/>
        </w:numPr>
      </w:pPr>
      <w:r>
        <w:t xml:space="preserve">traffic items referred to by name — we already did that;</w:t>
      </w:r>
    </w:p>
    <w:p>
      <w:pPr>
        <w:pStyle w:val="Compact"/>
        <w:numPr>
          <w:ilvl w:val="0"/>
          <w:numId w:val="1002"/>
        </w:numPr>
      </w:pPr>
      <w:r>
        <w:t xml:space="preserve">a test suspends and unsuspends named items rather than rebuilding them;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 traffic step asserts the Traffic Item Statistics table</w:t>
      </w:r>
      <w:r>
        <w:t xml:space="preserve">, with</w:t>
      </w:r>
      <w:r>
        <w:t xml:space="preserve"> </w:t>
      </w:r>
      <w:r>
        <w:t xml:space="preserve">expected Tx and Rx frame rates and a tolerance.</w:t>
      </w:r>
    </w:p>
    <w:p>
      <w:pPr>
        <w:pStyle w:val="FirstParagraph"/>
      </w:pPr>
      <w:r>
        <w:t xml:space="preserve">Point 3 is what makes your suites investigable, and it is exactly what ours</w:t>
      </w:r>
      <w:r>
        <w:t xml:space="preserve"> </w:t>
      </w:r>
      <w:r>
        <w:t xml:space="preserve">lacked.</w:t>
      </w:r>
      <w:r>
        <w:t xml:space="preserve"> </w:t>
      </w:r>
      <w:r>
        <w:rPr>
          <w:rStyle w:val="VerbatimChar"/>
        </w:rPr>
        <w:t xml:space="preserve">EvpnUtils</w:t>
      </w:r>
      <w:r>
        <w:t xml:space="preserve"> </w:t>
      </w:r>
      <w:r>
        <w:t xml:space="preserve">now carries your five methods under your own names —</w:t>
      </w:r>
      <w:r>
        <w:t xml:space="preserve"> </w:t>
      </w:r>
      <w:r>
        <w:rPr>
          <w:rStyle w:val="VerbatimChar"/>
        </w:rPr>
        <w:t xml:space="preserve">changeSuspendStatus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enableTrafficItemsAndStart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enableTrafficItemsAndStartSuspended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verifyTrafficItemsAreSuspended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verifyTrafficItemStatistics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EvpnParams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trafficTable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VplsParams</w:t>
      </w:r>
      <w:r>
        <w:t xml:space="preserve"> </w:t>
      </w:r>
      <w:r>
        <w:t xml:space="preserve">shape.</w:t>
      </w:r>
    </w:p>
    <w:p>
      <w:pPr>
        <w:pStyle w:val="BodyText"/>
      </w:pPr>
      <w:r>
        <w:t xml:space="preserve">Worth calling out:</w:t>
      </w:r>
      <w:r>
        <w:t xml:space="preserve"> </w:t>
      </w:r>
      <w:r>
        <w:rPr>
          <w:rStyle w:val="VerbatimChar"/>
        </w:rPr>
        <w:t xml:space="preserve">verifyIxiaStatistics</w:t>
      </w:r>
      <w:r>
        <w:t xml:space="preserve"> </w:t>
      </w:r>
      <w:r>
        <w:t xml:space="preserve">used to be a stub that could only emit</w:t>
      </w:r>
      <w:r>
        <w:t xml:space="preserve"> </w:t>
      </w:r>
      <w:r>
        <w:t xml:space="preserve">a warning. A traffic step therefore changed the chassis and proved nothing. It</w:t>
      </w:r>
      <w:r>
        <w:t xml:space="preserve"> </w:t>
      </w:r>
      <w:r>
        <w:t xml:space="preserve">is now a real assertion that can fail.</w:t>
      </w:r>
    </w:p>
    <w:p>
      <w:pPr>
        <w:pStyle w:val="BodyText"/>
      </w:pPr>
      <w:r>
        <w:rPr>
          <w:b/>
          <w:bCs/>
        </w:rPr>
        <w:t xml:space="preserve">What I could not adopt: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.ixncfg</w:t>
      </w:r>
      <w:r>
        <w:t xml:space="preserve"> </w:t>
      </w:r>
      <w:r>
        <w:t xml:space="preserve">is a proprietary binary and cannot be</w:t>
      </w:r>
      <w:r>
        <w:t xml:space="preserve"> </w:t>
      </w:r>
      <w:r>
        <w:t xml:space="preserve">authored from documents, so the items are still</w:t>
      </w:r>
      <w:r>
        <w:t xml:space="preserve"> </w:t>
      </w:r>
      <w:r>
        <w:rPr>
          <w:i/>
          <w:iCs/>
        </w:rPr>
        <w:t xml:space="preserve">built</w:t>
      </w:r>
      <w:r>
        <w:t xml:space="preserve"> </w:t>
      </w:r>
      <w:r>
        <w:t xml:space="preserve">in code. That</w:t>
      </w:r>
      <w:r>
        <w:t xml:space="preserve"> </w:t>
      </w:r>
      <w:r>
        <w:t xml:space="preserve">construction is now confined to a single</w:t>
      </w:r>
      <w:r>
        <w:t xml:space="preserve"> </w:t>
      </w:r>
      <w:r>
        <w:rPr>
          <w:rStyle w:val="VerbatimChar"/>
        </w:rPr>
        <w:t xml:space="preserve">createTrafficItems()</w:t>
      </w:r>
      <w:r>
        <w:t xml:space="preserve"> </w:t>
      </w:r>
      <w:r>
        <w:t xml:space="preserve">call.</w:t>
      </w:r>
      <w:r>
        <w:t xml:space="preserve"> </w:t>
      </w:r>
      <w:r>
        <w:rPr>
          <w:b/>
          <w:bCs/>
        </w:rPr>
        <w:t xml:space="preserve">If you</w:t>
      </w:r>
      <w:r>
        <w:rPr>
          <w:b/>
          <w:bCs/>
        </w:rPr>
        <w:t xml:space="preserve"> </w:t>
      </w:r>
      <w:r>
        <w:rPr>
          <w:b/>
          <w:bCs/>
        </w:rPr>
        <w:t xml:space="preserve">give us 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.ixncfg</w:t>
      </w:r>
      <w:r>
        <w:rPr>
          <w:b/>
          <w:bCs/>
        </w:rPr>
        <w:t xml:space="preserve"> </w:t>
      </w:r>
      <w:r>
        <w:rPr>
          <w:b/>
          <w:bCs/>
        </w:rPr>
        <w:t xml:space="preserve">for the EVPN rig, it replaces that call outright</w:t>
      </w:r>
      <w:r>
        <w:t xml:space="preserve"> </w:t>
      </w:r>
      <w:r>
        <w:t xml:space="preserve">— that</w:t>
      </w:r>
      <w:r>
        <w:t xml:space="preserve"> </w:t>
      </w:r>
      <w:r>
        <w:t xml:space="preserve">is the last piece of the VPLS idiom we cannot reach on our own.</w:t>
      </w:r>
    </w:p>
    <w:p>
      <w:r>
        <w:pict>
          <v:rect style="width:0;height:1.5pt" o:hralign="center" o:hrstd="t" o:hr="t"/>
        </w:pict>
      </w:r>
    </w:p>
    <w:bookmarkEnd w:id="9"/>
    <w:bookmarkStart w:id="10" w:name="Xc2d773e6f17702a7c9a90213e41aff1c3b60867"/>
    <w:p>
      <w:pPr>
        <w:pStyle w:val="Heading2"/>
      </w:pPr>
      <w:r>
        <w:t xml:space="preserve">2. Oded — the TATE report and the 405 test cases</w:t>
      </w:r>
    </w:p>
    <w:p>
      <w:pPr>
        <w:pStyle w:val="FirstParagraph"/>
      </w:pPr>
      <w:r>
        <w:rPr>
          <w:b/>
          <w:bCs/>
        </w:rPr>
        <w:t xml:space="preserve">There is no TATE report because the runs did not produce one.</w:t>
      </w:r>
      <w:r>
        <w:t xml:space="preserve"> </w:t>
      </w:r>
      <w:r>
        <w:t xml:space="preserve">The suites</w:t>
      </w:r>
      <w:r>
        <w:t xml:space="preserve"> </w:t>
      </w:r>
      <w:r>
        <w:t xml:space="preserve">were run with</w:t>
      </w:r>
      <w:r>
        <w:t xml:space="preserve"> </w:t>
      </w:r>
      <w:r>
        <w:rPr>
          <w:rStyle w:val="VerbatimChar"/>
        </w:rPr>
        <w:t xml:space="preserve">org.junit.runner.JUnitCore</w:t>
      </w:r>
      <w:r>
        <w:t xml:space="preserve"> </w:t>
      </w:r>
      <w:r>
        <w:t xml:space="preserve">against a mirrored copy of the</w:t>
      </w:r>
      <w:r>
        <w:t xml:space="preserve"> </w:t>
      </w:r>
      <w:r>
        <w:t xml:space="preserve">framework on the CodeValue dev box, not through the JSystem runner on tate.</w:t>
      </w:r>
      <w:r>
        <w:t xml:space="preserve"> </w:t>
      </w:r>
      <w:r>
        <w:t xml:space="preserve">That executes the same test code against the same DUT, but it bypasses</w:t>
      </w:r>
      <w:r>
        <w:t xml:space="preserve"> </w:t>
      </w:r>
      <w:r>
        <w:t xml:space="preserve">JSystem’s reporter — so there is no per-step HTML report and nothing was written</w:t>
      </w:r>
      <w:r>
        <w:t xml:space="preserve"> </w:t>
      </w:r>
      <w:r>
        <w:t xml:space="preserve">to the TATE DB.</w:t>
      </w:r>
    </w:p>
    <w:p>
      <w:pPr>
        <w:pStyle w:val="BodyText"/>
      </w:pPr>
      <w:r>
        <w:t xml:space="preserve">What does exist is the full console log of each run, with the CompassReporter</w:t>
      </w:r>
      <w:r>
        <w:t xml:space="preserve"> </w:t>
      </w:r>
      <w:r>
        <w:t xml:space="preserve">step banners (1:1 with the test steps) and the device output beneath each.</w:t>
      </w:r>
    </w:p>
    <w:p>
      <w:pPr>
        <w:pStyle w:val="BodyText"/>
      </w:pPr>
      <w:r>
        <w:t xml:space="preserve">For a real TATE report and DB records the suites need to run through your runner</w:t>
      </w:r>
      <w:r>
        <w:t xml:space="preserve"> </w:t>
      </w:r>
      <w:r>
        <w:t xml:space="preserve">on tate. I am happy to do that; it needs the branch pushed, which is still</w:t>
      </w:r>
      <w:r>
        <w:t xml:space="preserve"> </w:t>
      </w:r>
      <w:r>
        <w:t xml:space="preserve">waiting on a ticket ID — see the asks at the end.</w:t>
      </w:r>
    </w:p>
    <w:p>
      <w:pPr>
        <w:pStyle w:val="BodyText"/>
      </w:pPr>
      <w:r>
        <w:rPr>
          <w:rStyle w:val="VerbatimChar"/>
          <w:b/>
          <w:bCs/>
        </w:rPr>
        <w:t xml:space="preserve">test-report-20260814_133139.html</w:t>
      </w:r>
      <w:r>
        <w:rPr>
          <w:b/>
          <w:bCs/>
        </w:rPr>
        <w:t xml:space="preserve"> </w:t>
      </w:r>
      <w:r>
        <w:rPr>
          <w:b/>
          <w:bCs/>
        </w:rPr>
        <w:t xml:space="preserve">is not the TC results.</w:t>
      </w:r>
      <w:r>
        <w:t xml:space="preserve"> </w:t>
      </w:r>
      <w:r>
        <w:t xml:space="preserve">It is our own build</w:t>
      </w:r>
      <w:r>
        <w:t xml:space="preserve"> </w:t>
      </w:r>
      <w:r>
        <w:t xml:space="preserve">scorecard for the ATE generator, which is why the title still says</w:t>
      </w:r>
      <w:r>
        <w:t xml:space="preserve"> </w:t>
      </w:r>
      <w:r>
        <w:t xml:space="preserve">“M1”</w:t>
      </w:r>
      <w:r>
        <w:t xml:space="preserve">. It says</w:t>
      </w:r>
      <w:r>
        <w:t xml:space="preserve"> </w:t>
      </w:r>
      <w:r>
        <w:t xml:space="preserve">nothing about TC01/02/03. The 405 checks are on our side: unit tests of the</w:t>
      </w:r>
      <w:r>
        <w:t xml:space="preserve"> </w:t>
      </w:r>
      <w:r>
        <w:t xml:space="preserve">generator, code-coverage gates, and SOW traceability rows. The five failures are</w:t>
      </w:r>
      <w:r>
        <w:t xml:space="preserve"> </w:t>
      </w:r>
      <w:r>
        <w:t xml:space="preserve">coverage-percentage thresholds, not failing tests; the 26 skips are SOW rows for</w:t>
      </w:r>
      <w:r>
        <w:t xml:space="preserve"> </w:t>
      </w:r>
      <w:r>
        <w:t xml:space="preserve">M3/M4/M5. The TC01/02/03 evidence is in</w:t>
      </w:r>
      <w:r>
        <w:t xml:space="preserve"> </w:t>
      </w:r>
      <w:r>
        <w:rPr>
          <w:rStyle w:val="VerbatimChar"/>
        </w:rPr>
        <w:t xml:space="preserve">02_evidence/evidence_three_suites_green.txt</w:t>
      </w:r>
      <w:r>
        <w:t xml:space="preserve">.</w:t>
      </w:r>
    </w:p>
    <w:p>
      <w:pPr>
        <w:pStyle w:val="BodyText"/>
      </w:pPr>
      <w:r>
        <w:t xml:space="preserve">I will retitle that report so it cannot be mistaken for test results again.</w:t>
      </w:r>
    </w:p>
    <w:p>
      <w:r>
        <w:pict>
          <v:rect style="width:0;height:1.5pt" o:hralign="center" o:hrstd="t" o:hr="t"/>
        </w:pict>
      </w:r>
    </w:p>
    <w:bookmarkEnd w:id="10"/>
    <w:bookmarkStart w:id="11" w:name="ron-the-four-questions-from-12-august"/>
    <w:p>
      <w:pPr>
        <w:pStyle w:val="Heading2"/>
      </w:pPr>
      <w:r>
        <w:t xml:space="preserve">3. Ron — the four questions from 12 August</w:t>
      </w:r>
    </w:p>
    <w:p>
      <w:pPr>
        <w:pStyle w:val="FirstParagraph"/>
      </w:pPr>
      <w:r>
        <w:rPr>
          <w:b/>
          <w:bCs/>
        </w:rPr>
        <w:t xml:space="preserve">Why is pattern matching not 100%?</w:t>
      </w:r>
      <w:r>
        <w:t xml:space="preserve"> </w:t>
      </w:r>
      <w:r>
        <w:t xml:space="preserve">Those figures cover the whole test plan,</w:t>
      </w:r>
      <w:r>
        <w:t xml:space="preserve"> </w:t>
      </w:r>
      <w:r>
        <w:t xml:space="preserve">not the three test cases. 537 of 612 plan rows map to executable steps. The</w:t>
      </w:r>
      <w:r>
        <w:t xml:space="preserve"> </w:t>
      </w:r>
      <w:r>
        <w:t xml:space="preserve">residue is not a matcher weakness: those rows quote base-platform CLI commands</w:t>
      </w:r>
      <w:r>
        <w:t xml:space="preserve"> </w:t>
      </w:r>
      <w:r>
        <w:t xml:space="preserve">that are documented in the Command Reference Guide rather than in the EVPN CLI</w:t>
      </w:r>
      <w:r>
        <w:t xml:space="preserve"> </w:t>
      </w:r>
      <w:r>
        <w:t xml:space="preserve">document. A row we cannot ground becomes a compiling TODO stub rather than an</w:t>
      </w:r>
      <w:r>
        <w:t xml:space="preserve"> </w:t>
      </w:r>
      <w:r>
        <w:t xml:space="preserve">invented command. Ingesting the Guide is the lever, and it has now started — see</w:t>
      </w:r>
      <w:r>
        <w:t xml:space="preserve"> </w:t>
      </w:r>
      <w:r>
        <w:t xml:space="preserve">section 4.</w:t>
      </w:r>
    </w:p>
    <w:p>
      <w:pPr>
        <w:pStyle w:val="BodyText"/>
      </w:pPr>
      <w:r>
        <w:rPr>
          <w:b/>
          <w:bCs/>
        </w:rPr>
        <w:t xml:space="preserve">Did the CLI doc lack example outputs?</w:t>
      </w:r>
      <w:r>
        <w:t xml:space="preserve"> </w:t>
      </w:r>
      <w:r>
        <w:t xml:space="preserve">Yes, and that is the precise gap. The</w:t>
      </w:r>
      <w:r>
        <w:t xml:space="preserve"> </w:t>
      </w:r>
      <w:r>
        <w:t xml:space="preserve">document gives command syntax, not output layout, so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what</w:t>
      </w:r>
      <w:r>
        <w:t xml:space="preserve"> </w:t>
      </w:r>
      <w:r>
        <w:rPr>
          <w:rStyle w:val="VerbatimChar"/>
        </w:rPr>
        <w:t xml:space="preserve">show evpn mac-address-table</w:t>
      </w:r>
      <w:r>
        <w:t xml:space="preserve"> </w:t>
      </w:r>
      <w:r>
        <w:t xml:space="preserve">prints cannot be known from it.</w:t>
      </w:r>
      <w:r>
        <w:t xml:space="preserve"> </w:t>
      </w:r>
      <w:r>
        <w:rPr>
          <w:rStyle w:val="VerbatimChar"/>
        </w:rPr>
        <w:t xml:space="preserve">ate capture</w:t>
      </w:r>
      <w:r>
        <w:t xml:space="preserve"> </w:t>
      </w:r>
      <w:r>
        <w:t xml:space="preserve">runs</w:t>
      </w:r>
      <w:r>
        <w:t xml:space="preserve"> </w:t>
      </w:r>
      <w:r>
        <w:t xml:space="preserve">exactly the commands the generated scripts need against a real device and</w:t>
      </w:r>
      <w:r>
        <w:t xml:space="preserve"> </w:t>
      </w:r>
      <w:r>
        <w:t xml:space="preserve">records what comes back. It refuses to record a rejection, an empty table, or</w:t>
      </w:r>
      <w:r>
        <w:t xml:space="preserve"> </w:t>
      </w:r>
      <w:r>
        <w:t xml:space="preserve">output that is only a header or a legend — those would produce assertions that</w:t>
      </w:r>
      <w:r>
        <w:t xml:space="preserve"> </w:t>
      </w:r>
      <w:r>
        <w:t xml:space="preserve">pass on a broken device, and two of them had already got through before that</w:t>
      </w:r>
      <w:r>
        <w:t xml:space="preserve"> </w:t>
      </w:r>
      <w:r>
        <w:t xml:space="preserve">rule existed.</w:t>
      </w:r>
    </w:p>
    <w:p>
      <w:pPr>
        <w:pStyle w:val="BodyText"/>
      </w:pPr>
      <w:r>
        <w:rPr>
          <w:b/>
          <w:bCs/>
        </w:rPr>
        <w:t xml:space="preserve">Are the TODOs actionable for a human reviewer?</w:t>
      </w:r>
      <w:r>
        <w:t xml:space="preserve"> </w:t>
      </w:r>
      <w:r>
        <w:t xml:space="preserve">Each names the command, the</w:t>
      </w:r>
      <w:r>
        <w:t xml:space="preserve"> </w:t>
      </w:r>
      <w:r>
        <w:t xml:space="preserve">step it belongs to, and what is missing — for example</w:t>
      </w:r>
      <w:r>
        <w:t xml:space="preserve"> </w:t>
      </w:r>
      <w:r>
        <w:rPr>
          <w:i/>
          <w:iCs/>
        </w:rPr>
        <w:t xml:space="preserve">“Needs real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show evpn broadcast-domains</w:t>
      </w:r>
      <w:r>
        <w:rPr>
          <w:i/>
          <w:iCs/>
        </w:rPr>
        <w:t xml:space="preserve"> </w:t>
      </w:r>
      <w:r>
        <w:rPr>
          <w:i/>
          <w:iCs/>
        </w:rPr>
        <w:t xml:space="preserve">output with an EVI configured;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show evpn bum routing-table</w:t>
      </w:r>
      <w:r>
        <w:rPr>
          <w:i/>
          <w:iCs/>
        </w:rPr>
        <w:t xml:space="preserve"> </w:t>
      </w:r>
      <w:r>
        <w:rPr>
          <w:i/>
          <w:iCs/>
        </w:rPr>
        <w:t xml:space="preserve">does not exist on this build.”</w:t>
      </w:r>
      <w:r>
        <w:t xml:space="preserve"> </w:t>
      </w:r>
      <w:r>
        <w:t xml:space="preserve">A step in that state</w:t>
      </w:r>
      <w:r>
        <w:t xml:space="preserve"> </w:t>
      </w:r>
      <w:r>
        <w:rPr>
          <w:b/>
          <w:bCs/>
        </w:rPr>
        <w:t xml:space="preserve">warns and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pass</w:t>
      </w:r>
      <w:r>
        <w:t xml:space="preserve">, and every generated test ends with an assertion that fails the</w:t>
      </w:r>
      <w:r>
        <w:t xml:space="preserve"> </w:t>
      </w:r>
      <w:r>
        <w:t xml:space="preserve">run if nothing falsifiable was checked.</w:t>
      </w:r>
    </w:p>
    <w:p>
      <w:pPr>
        <w:pStyle w:val="BodyText"/>
      </w:pPr>
      <w:r>
        <w:rPr>
          <w:b/>
          <w:bCs/>
        </w:rPr>
        <w:t xml:space="preserve">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“what we need from you”</w:t>
      </w:r>
      <w:r>
        <w:rPr>
          <w:b/>
          <w:bCs/>
        </w:rPr>
        <w:t xml:space="preserve"> </w:t>
      </w:r>
      <w:r>
        <w:rPr>
          <w:b/>
          <w:bCs/>
        </w:rPr>
        <w:t xml:space="preserve">list still current?</w:t>
      </w:r>
      <w:r>
        <w:t xml:space="preserve"> </w:t>
      </w:r>
      <w:r>
        <w:t xml:space="preserve">Partly, and one item is</w:t>
      </w:r>
      <w:r>
        <w:t xml:space="preserve"> </w:t>
      </w:r>
      <w:r>
        <w:t xml:space="preserve">now closed by us: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source-MAC limitation is dissolved</w:t>
      </w:r>
      <w:r>
        <w:t xml:space="preserve"> </w:t>
      </w:r>
      <w:r>
        <w:t xml:space="preserve">— the IXIA field is</w:t>
      </w:r>
      <w:r>
        <w:t xml:space="preserve"> </w:t>
      </w:r>
      <w:r>
        <w:rPr>
          <w:rStyle w:val="VerbatimChar"/>
        </w:rPr>
        <w:t xml:space="preserve">ethernet.header.sourceAddress-</w:t>
      </w:r>
      <w:r>
        <w:rPr>
          <w:rStyle w:val="VerbatimChar"/>
          <w:b/>
          <w:bCs/>
        </w:rPr>
        <w:t xml:space="preserve">2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-1</w:t>
      </w:r>
      <w:r>
        <w:t xml:space="preserve">; the suffix is the field’s</w:t>
      </w:r>
      <w:r>
        <w:t xml:space="preserve"> </w:t>
      </w:r>
      <w:r>
        <w:t xml:space="preserve">position in the stack. No change to</w:t>
      </w:r>
      <w:r>
        <w:t xml:space="preserve"> </w:t>
      </w:r>
      <w:r>
        <w:rPr>
          <w:rStyle w:val="VerbatimChar"/>
        </w:rPr>
        <w:t xml:space="preserve">ixia_lib.tcl</w:t>
      </w:r>
      <w:r>
        <w:t xml:space="preserve"> </w:t>
      </w:r>
      <w:r>
        <w:t xml:space="preserve">is needed. Please drop that</w:t>
      </w:r>
      <w:r>
        <w:t xml:space="preserve"> </w:t>
      </w:r>
      <w:r>
        <w:t xml:space="preserve">ask.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ticket ID</w:t>
      </w:r>
      <w:r>
        <w:t xml:space="preserve"> </w:t>
      </w:r>
      <w:r>
        <w:t xml:space="preserve">is still needed.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 workspace files</w:t>
      </w:r>
      <w:r>
        <w:t xml:space="preserve"> </w:t>
      </w:r>
      <w:r>
        <w:t xml:space="preserve">— still useful, lower priority.</w:t>
      </w:r>
    </w:p>
    <w:p>
      <w:r>
        <w:pict>
          <v:rect style="width:0;height:1.5pt" o:hralign="center" o:hrstd="t" o:hr="t"/>
        </w:pict>
      </w:r>
    </w:p>
    <w:bookmarkEnd w:id="11"/>
    <w:bookmarkStart w:id="14" w:name="X78f224eb5f723fe399b4650338b221bffb16788"/>
    <w:p>
      <w:pPr>
        <w:pStyle w:val="Heading2"/>
      </w:pPr>
      <w:r>
        <w:t xml:space="preserve">4. Not asked for, but you should know: the BGP knobs were invented</w:t>
      </w:r>
    </w:p>
    <w:p>
      <w:pPr>
        <w:pStyle w:val="FirstParagraph"/>
      </w:pPr>
      <w:r>
        <w:t xml:space="preserve">Eyal flagged on 6 July that the</w:t>
      </w:r>
      <w:r>
        <w:t xml:space="preserve"> </w:t>
      </w:r>
      <w:r>
        <w:rPr>
          <w:rStyle w:val="VerbatimChar"/>
        </w:rPr>
        <w:t xml:space="preserve">af-l2vpn evpn</w:t>
      </w:r>
      <w:r>
        <w:t xml:space="preserve"> </w:t>
      </w:r>
      <w:r>
        <w:t xml:space="preserve">sub-config grammar looked</w:t>
      </w:r>
      <w:r>
        <w:t xml:space="preserve"> </w:t>
      </w:r>
      <w:r>
        <w:t xml:space="preserve">invented. It was. That table was hand-written</w:t>
      </w:r>
      <w:r>
        <w:t xml:space="preserve"> </w:t>
      </w:r>
      <w:r>
        <w:t xml:space="preserve">“from standard BGP convention”</w:t>
      </w:r>
      <w:r>
        <w:t xml:space="preserve"> </w:t>
      </w:r>
      <w:r>
        <w:t xml:space="preserve">because we did not have your base CLI manual.</w:t>
      </w:r>
    </w:p>
    <w:p>
      <w:pPr>
        <w:pStyle w:val="BodyText"/>
      </w:pPr>
      <w:r>
        <w:t xml:space="preserve">Now that the</w:t>
      </w:r>
      <w:r>
        <w:t xml:space="preserve"> </w:t>
      </w:r>
      <w:r>
        <w:rPr>
          <w:b/>
          <w:bCs/>
        </w:rPr>
        <w:t xml:space="preserve">Command Reference Guide v8.X.0</w:t>
      </w:r>
      <w:r>
        <w:t xml:space="preserve"> </w:t>
      </w:r>
      <w:r>
        <w:t xml:space="preserve">is in our references, I have</w:t>
      </w:r>
      <w:r>
        <w:t xml:space="preserve"> </w:t>
      </w:r>
      <w:r>
        <w:t xml:space="preserve">cross-checked every entry, and</w:t>
      </w:r>
      <w:r>
        <w:t xml:space="preserve"> </w:t>
      </w:r>
      <w:r>
        <w:rPr>
          <w:b/>
          <w:bCs/>
        </w:rPr>
        <w:t xml:space="preserve">all seven had at least one fabricated</w:t>
      </w:r>
      <w:r>
        <w:rPr>
          <w:b/>
          <w:bCs/>
        </w:rPr>
        <w:t xml:space="preserve"> </w:t>
      </w:r>
      <w:r>
        <w:rPr>
          <w:b/>
          <w:bCs/>
        </w:rPr>
        <w:t xml:space="preserve">element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Knob</w:t>
            </w:r>
          </w:p>
        </w:tc>
        <w:tc>
          <w:tcPr/>
          <w:p>
            <w:pPr>
              <w:pStyle w:val="Compact"/>
            </w:pPr>
            <w:r>
              <w:t xml:space="preserve">We had</w:t>
            </w:r>
          </w:p>
        </w:tc>
        <w:tc>
          <w:tcPr/>
          <w:p>
            <w:pPr>
              <w:pStyle w:val="Compact"/>
            </w:pPr>
            <w:r>
              <w:t xml:space="preserve">The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private-as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{remove \| replace}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[remove \| leave]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&lt;name&gt; {in \| out}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{in \| out} policy-name</w:t>
            </w:r>
            <w:r>
              <w:t xml:space="preserve"> </w:t>
            </w:r>
            <w:r>
              <w:t xml:space="preserve">— operands reversed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maximum-prefix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&lt;max&gt; [&lt;pct&gt; [warning-only]]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 max threshold percent action [warn \| terminate]</w:t>
            </w:r>
            <w:r>
              <w:t xml:space="preserve">, defaults 2097152 / 75 / 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allow-as-in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[&lt;count&gt;]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  <w:r>
              <w:t xml:space="preserve">, range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one flat option list</w:t>
            </w:r>
          </w:p>
        </w:tc>
        <w:tc>
          <w:tcPr/>
          <w:p>
            <w:pPr>
              <w:pStyle w:val="Compact"/>
            </w:pPr>
            <w:r>
              <w:t xml:space="preserve">sub-mode scoped: dynamic/route-refresh at neighbour level, graceful-restart/orf at the address 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inbound-soft-reconfiguration</w:t>
            </w:r>
          </w:p>
        </w:tc>
        <w:tc>
          <w:tcPr/>
          <w:p>
            <w:pPr>
              <w:pStyle w:val="Compact"/>
            </w:pPr>
            <w:r>
              <w:t xml:space="preserve">bare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[enable \| disable]</w:t>
            </w:r>
            <w:r>
              <w:t xml:space="preserve">, default disable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route-reflector-client</w:t>
            </w:r>
          </w:p>
        </w:tc>
        <w:tc>
          <w:tcPr/>
          <w:p>
            <w:pPr>
              <w:pStyle w:val="Compact"/>
            </w:pPr>
            <w:r>
              <w:t xml:space="preserve">bare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[enable \| disable]</w:t>
            </w:r>
            <w:r>
              <w:t xml:space="preserve">, default disable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entirely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 weight-value</w:t>
            </w:r>
            <w:r>
              <w:t xml:space="preserve">, 0–65535, default 0</w:t>
            </w:r>
          </w:p>
        </w:tc>
      </w:tr>
    </w:tbl>
    <w:p>
      <w:pPr>
        <w:pStyle w:val="BodyText"/>
      </w:pPr>
      <w:r>
        <w:t xml:space="preserve">The dangerous ones are not the gaps but the confidently wrong entries — a</w:t>
      </w:r>
      <w:r>
        <w:t xml:space="preserve"> </w:t>
      </w:r>
      <w:r>
        <w:t xml:space="preserve">reviewer cannot tell an invented default from a read one.</w:t>
      </w:r>
    </w:p>
    <w:p>
      <w:pPr>
        <w:pStyle w:val="BodyText"/>
      </w:pPr>
      <w:r>
        <w:t xml:space="preserve">The grammar is now</w:t>
      </w:r>
      <w:r>
        <w:t xml:space="preserve"> </w:t>
      </w:r>
      <w:r>
        <w:rPr>
          <w:b/>
          <w:bCs/>
        </w:rPr>
        <w:t xml:space="preserve">read from the Guide</w:t>
      </w:r>
      <w:r>
        <w:t xml:space="preserve">, not written by us. The</w:t>
      </w:r>
      <w:r>
        <w:t xml:space="preserve"> </w:t>
      </w:r>
      <w:r>
        <w:t xml:space="preserve">de-invention step Eyal asked for in July is gone, because it would now throw</w:t>
      </w:r>
      <w:r>
        <w:t xml:space="preserve"> </w:t>
      </w:r>
      <w:r>
        <w:t xml:space="preserve">away the real ranges he then asked to have back.</w:t>
      </w:r>
    </w:p>
    <w:bookmarkStart w:id="12" w:name="one-question-only-you-can-answer"/>
    <w:p>
      <w:pPr>
        <w:pStyle w:val="Heading3"/>
      </w:pPr>
      <w:r>
        <w:t xml:space="preserve">One question only you can answer</w:t>
      </w:r>
    </w:p>
    <w:p>
      <w:pPr>
        <w:pStyle w:val="FirstParagraph"/>
      </w:pPr>
      <w:r>
        <w:t xml:space="preserve">The Guide states, for</w:t>
      </w:r>
      <w:r>
        <w:t xml:space="preserve"> </w:t>
      </w:r>
      <w:r>
        <w:rPr>
          <w:rStyle w:val="VerbatimChar"/>
        </w:rPr>
        <w:t xml:space="preserve">allow-as-in</w:t>
      </w:r>
      <w:r>
        <w:t xml:space="preserve">:</w:t>
      </w:r>
      <w:r>
        <w:t xml:space="preserve"> </w:t>
      </w:r>
      <w:r>
        <w:rPr>
          <w:i/>
          <w:iCs/>
        </w:rPr>
        <w:t xml:space="preserve">“This command is only available under</w:t>
      </w:r>
      <w:r>
        <w:rPr>
          <w:i/>
          <w:iCs/>
        </w:rPr>
        <w:t xml:space="preserve"> </w:t>
      </w:r>
      <w:r>
        <w:rPr>
          <w:i/>
          <w:iCs/>
        </w:rPr>
        <w:t xml:space="preserve">unicast SAFI, VRF default, and VPN SAFI.”</w:t>
      </w:r>
      <w:r>
        <w:t xml:space="preserve"> </w:t>
      </w:r>
      <w:r>
        <w:t xml:space="preserve">That does not include</w:t>
      </w:r>
      <w:r>
        <w:t xml:space="preserve"> </w:t>
      </w:r>
      <w:r>
        <w:rPr>
          <w:rStyle w:val="VerbatimChar"/>
        </w:rPr>
        <w:t xml:space="preserve">l2vpn evpn</w:t>
      </w:r>
      <w:r>
        <w:t xml:space="preserve">.</w:t>
      </w:r>
      <w:r>
        <w:t xml:space="preserve"> </w:t>
      </w:r>
      <w:r>
        <w:t xml:space="preserve">But the SFS (EVPNS-REQ#20) lists</w:t>
      </w:r>
      <w:r>
        <w:t xml:space="preserve"> </w:t>
      </w:r>
      <w:r>
        <w:rPr>
          <w:rStyle w:val="VerbatimChar"/>
        </w:rPr>
        <w:t xml:space="preserve">allow-as-in</w:t>
      </w:r>
      <w:r>
        <w:t xml:space="preserve"> </w:t>
      </w:r>
      <w:r>
        <w:t xml:space="preserve">as a knob the</w:t>
      </w:r>
      <w:r>
        <w:t xml:space="preserve"> </w:t>
      </w:r>
      <w:r>
        <w:rPr>
          <w:rStyle w:val="VerbatimChar"/>
        </w:rPr>
        <w:t xml:space="preserve">af-l2vpn evpn</w:t>
      </w:r>
      <w:r>
        <w:t xml:space="preserve"> </w:t>
      </w:r>
      <w:r>
        <w:t xml:space="preserve">sub-mode inherits.</w:t>
      </w:r>
    </w:p>
    <w:p>
      <w:pPr>
        <w:pStyle w:val="BodyText"/>
      </w:pPr>
      <w:r>
        <w:t xml:space="preserve">Two Exaware documents, flatly disagreeing. We have not picked a side: the row is</w:t>
      </w:r>
      <w:r>
        <w:t xml:space="preserve"> </w:t>
      </w:r>
      <w:r>
        <w:t xml:space="preserve">emitted with the conflict stated in its Comment cell so QA settles it on a</w:t>
      </w:r>
      <w:r>
        <w:t xml:space="preserve"> </w:t>
      </w:r>
      <w:r>
        <w:t xml:space="preserve">device.</w:t>
      </w:r>
      <w:r>
        <w:t xml:space="preserve"> </w:t>
      </w:r>
      <w:r>
        <w:rPr>
          <w:b/>
          <w:bCs/>
        </w:rPr>
        <w:t xml:space="preserve">Eyal / Yossi — which is right?</w:t>
      </w:r>
    </w:p>
    <w:p>
      <w:pPr>
        <w:pStyle w:val="BodyText"/>
      </w:pPr>
      <w:r>
        <w:t xml:space="preserve">Separately,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appears in EVPNS-REQ#20 but has no command section in the</w:t>
      </w:r>
      <w:r>
        <w:t xml:space="preserve"> </w:t>
      </w:r>
      <w:r>
        <w:t xml:space="preserve">Guide. We report that rather than guessing at it.</w:t>
      </w:r>
    </w:p>
    <w:bookmarkEnd w:id="12"/>
    <w:bookmarkStart w:id="13" w:name="also-closed-vpls-is-out-of-the-evpn-plan"/>
    <w:p>
      <w:pPr>
        <w:pStyle w:val="Heading3"/>
      </w:pPr>
      <w:r>
        <w:t xml:space="preserve">Also closed: VPLS is out of the EVPN plan</w:t>
      </w:r>
    </w:p>
    <w:p>
      <w:pPr>
        <w:pStyle w:val="FirstParagraph"/>
      </w:pPr>
      <w:r>
        <w:t xml:space="preserve">Eyal, 2026-07-07:</w:t>
      </w:r>
      <w:r>
        <w:t xml:space="preserve"> </w:t>
      </w:r>
      <w:r>
        <w:rPr>
          <w:i/>
          <w:iCs/>
        </w:rPr>
        <w:t xml:space="preserve">“the TP is for evpn”</w:t>
      </w:r>
      <w:r>
        <w:t xml:space="preserve">. The EVPN CLI document describes</w:t>
      </w:r>
      <w:r>
        <w:t xml:space="preserve"> </w:t>
      </w:r>
      <w:r>
        <w:t xml:space="preserve">several commands under both</w:t>
      </w:r>
      <w:r>
        <w:t xml:space="preserve"> </w:t>
      </w:r>
      <w:r>
        <w:rPr>
          <w:rStyle w:val="VerbatimChar"/>
        </w:rPr>
        <w:t xml:space="preserve">l2-services vpls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l2-services evpn</w:t>
      </w:r>
      <w:r>
        <w:t xml:space="preserve">, and we</w:t>
      </w:r>
      <w:r>
        <w:t xml:space="preserve"> </w:t>
      </w:r>
      <w:r>
        <w:t xml:space="preserve">were carrying both modes through. The plan had a whole</w:t>
      </w:r>
      <w:r>
        <w:t xml:space="preserve"> </w:t>
      </w:r>
      <w:r>
        <w:rPr>
          <w:rStyle w:val="VerbatimChar"/>
        </w:rPr>
        <w:t xml:space="preserve">CLI CONFIGURATION — L2-SERVICES VPLS</w:t>
      </w:r>
      <w:r>
        <w:t xml:space="preserve"> </w:t>
      </w:r>
      <w:r>
        <w:t xml:space="preserve">section.</w:t>
      </w:r>
    </w:p>
    <w:p>
      <w:pPr>
        <w:pStyle w:val="BodyText"/>
      </w:pPr>
      <w:r>
        <w:t xml:space="preserve">Scoped now, and the distinction matters: a</w:t>
      </w:r>
      <w:r>
        <w:t xml:space="preserve"> </w:t>
      </w:r>
      <w:r>
        <w:rPr>
          <w:b/>
          <w:bCs/>
        </w:rPr>
        <w:t xml:space="preserve">VPLS-only</w:t>
      </w:r>
      <w:r>
        <w:t xml:space="preserve"> </w:t>
      </w:r>
      <w:r>
        <w:t xml:space="preserve">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mac-address-static (VPLS)</w:t>
      </w:r>
      <w:r>
        <w:t xml:space="preserve">) is dropped outright, while a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mac-limit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mac-aging-time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auto-discovery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export-rt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import-rt</w:t>
      </w:r>
      <w:r>
        <w:t xml:space="preserve">) keeps its command, its ranges and its defaults, and loses only its</w:t>
      </w:r>
      <w:r>
        <w:t xml:space="preserve"> </w:t>
      </w:r>
      <w:r>
        <w:t xml:space="preserve">VPLS mode path.</w:t>
      </w:r>
      <w:r>
        <w:t xml:space="preserve"> </w:t>
      </w:r>
      <w:r>
        <w:rPr>
          <w:rStyle w:val="VerbatimChar"/>
        </w:rPr>
        <w:t xml:space="preserve">interface (VPLS/EVPN)</w:t>
      </w:r>
      <w:r>
        <w:t xml:space="preserve"> </w:t>
      </w:r>
      <w:r>
        <w:t xml:space="preserve">now reads</w:t>
      </w:r>
      <w:r>
        <w:t xml:space="preserve"> </w:t>
      </w:r>
      <w:r>
        <w:rPr>
          <w:rStyle w:val="VerbatimChar"/>
        </w:rPr>
        <w:t xml:space="preserve">interface (EVPN)</w:t>
      </w:r>
      <w:r>
        <w:t xml:space="preserve">.</w:t>
      </w:r>
    </w:p>
    <w:p>
      <w:pPr>
        <w:pStyle w:val="BodyText"/>
      </w:pPr>
      <w:r>
        <w:t xml:space="preserve">The extraction itself still records both modes faithfully — only the</w:t>
      </w:r>
      <w:r>
        <w:t xml:space="preserve"> </w:t>
      </w:r>
      <w:r>
        <w:t xml:space="preserve">deliverable is scoped — so the same parse would serve a VPLS plan later.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he-diff-file-at-last"/>
    <w:p>
      <w:pPr>
        <w:pStyle w:val="Heading2"/>
      </w:pPr>
      <w:r>
        <w:t xml:space="preserve">5. The diff file, at last</w:t>
      </w:r>
    </w:p>
    <w:p>
      <w:pPr>
        <w:pStyle w:val="FirstParagraph"/>
      </w:pPr>
      <w:r>
        <w:t xml:space="preserve">Eyal asked on 7 July for a diff with every version —</w:t>
      </w:r>
      <w:r>
        <w:t xml:space="preserve"> </w:t>
      </w:r>
      <w:r>
        <w:rPr>
          <w:i/>
          <w:iCs/>
        </w:rPr>
        <w:t xml:space="preserve">“I’m getting lost.”</w:t>
      </w:r>
      <w:r>
        <w:t xml:space="preserve"> </w:t>
      </w:r>
      <w:r>
        <w:t xml:space="preserve">That</w:t>
      </w:r>
      <w:r>
        <w:t xml:space="preserve"> </w:t>
      </w:r>
      <w:r>
        <w:t xml:space="preserve">tool now exists and ships with this plan as</w:t>
      </w:r>
      <w:r>
        <w:t xml:space="preserve"> </w:t>
      </w:r>
      <w:r>
        <w:rPr>
          <w:rStyle w:val="VerbatimChar"/>
        </w:rPr>
        <w:t xml:space="preserve">EVPN_test_plan_with_RFCs_CHANGES.md</w:t>
      </w:r>
      <w:r>
        <w:t xml:space="preserve">.</w:t>
      </w:r>
    </w:p>
    <w:p>
      <w:pPr>
        <w:pStyle w:val="BodyText"/>
      </w:pPr>
      <w:r>
        <w:t xml:space="preserve">It diffs by the</w:t>
      </w:r>
      <w:r>
        <w:t xml:space="preserve"> </w:t>
      </w:r>
      <w:r>
        <w:rPr>
          <w:b/>
          <w:bCs/>
        </w:rPr>
        <w:t xml:space="preserve">stable identifiers the plan already carries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FLOW-030</w:t>
      </w:r>
      <w:r>
        <w:t xml:space="preserve">,</w:t>
      </w:r>
      <w:r>
        <w:t xml:space="preserve"> </w:t>
      </w:r>
      <w:r>
        <w:rPr>
          <w:rStyle w:val="VerbatimChar"/>
        </w:rPr>
        <w:t xml:space="preserve">CLI:mac-limit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RFC7432bis-§7.2</w:t>
      </w:r>
      <w:r>
        <w:t xml:space="preserve"> </w:t>
      </w:r>
      <w:r>
        <w:t xml:space="preserve">— never by row number, so a plan whose rows</w:t>
      </w:r>
      <w:r>
        <w:t xml:space="preserve"> </w:t>
      </w:r>
      <w:r>
        <w:t xml:space="preserve">all shifted by forty reports no change at all, and a reworded step is reported</w:t>
      </w:r>
      <w:r>
        <w:t xml:space="preserve"> </w:t>
      </w:r>
      <w:r>
        <w:t xml:space="preserve">as one rewording instead of a deletion plus an unrelated addition.</w:t>
      </w:r>
    </w:p>
    <w:p>
      <w:pPr>
        <w:pStyle w:val="BodyText"/>
      </w:pPr>
      <w:r>
        <w:t xml:space="preserve">You will receive it with every version from now on.</w:t>
      </w:r>
    </w:p>
    <w:p>
      <w:r>
        <w:pict>
          <v:rect style="width:0;height:1.5pt" o:hralign="center" o:hrstd="t" o:hr="t"/>
        </w:pict>
      </w:r>
    </w:p>
    <w:bookmarkEnd w:id="15"/>
    <w:bookmarkStart w:id="16" w:name="what-is-verified-and-what-is-not"/>
    <w:p>
      <w:pPr>
        <w:pStyle w:val="Heading2"/>
      </w:pPr>
      <w:r>
        <w:t xml:space="preserve">What is verified, and what is not</w:t>
      </w:r>
    </w:p>
    <w:p>
      <w:pPr>
        <w:pStyle w:val="FirstParagraph"/>
      </w:pPr>
      <w:r>
        <w:t xml:space="preserve">I would rather be exact than reassuring.</w:t>
      </w:r>
    </w:p>
    <w:p>
      <w:pPr>
        <w:pStyle w:val="BodyText"/>
      </w:pPr>
      <w:r>
        <w:rPr>
          <w:b/>
          <w:bCs/>
        </w:rPr>
        <w:t xml:space="preserve">Verified today:</w:t>
      </w:r>
    </w:p>
    <w:p>
      <w:pPr>
        <w:pStyle w:val="Compact"/>
        <w:numPr>
          <w:ilvl w:val="0"/>
          <w:numId w:val="1004"/>
        </w:numPr>
      </w:pPr>
      <w:r>
        <w:t xml:space="preserve">the generated suite compiles against</w:t>
      </w:r>
      <w:r>
        <w:t xml:space="preserve"> </w:t>
      </w:r>
      <w:r>
        <w:rPr>
          <w:rStyle w:val="VerbatimChar"/>
        </w:rPr>
        <w:t xml:space="preserve">cmp-infra-project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cmp-tests-project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javac -Werror -Xlint:all</w:t>
      </w:r>
      <w:r>
        <w:t xml:space="preserve">, on the dev box, against</w:t>
      </w:r>
      <w:r>
        <w:t xml:space="preserve"> </w:t>
      </w:r>
      <w:r>
        <w:t xml:space="preserve">your real framework;</w:t>
      </w:r>
    </w:p>
    <w:p>
      <w:pPr>
        <w:pStyle w:val="Compact"/>
        <w:numPr>
          <w:ilvl w:val="0"/>
          <w:numId w:val="1004"/>
        </w:numPr>
      </w:pPr>
      <w:r>
        <w:t xml:space="preserve">349 tests of the generator pass;</w:t>
      </w:r>
    </w:p>
    <w:p>
      <w:pPr>
        <w:pStyle w:val="Compact"/>
        <w:numPr>
          <w:ilvl w:val="0"/>
          <w:numId w:val="1004"/>
        </w:numPr>
      </w:pPr>
      <w:r>
        <w:t xml:space="preserve">the capability gate passes on the emitted files;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.cfg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.crt</w:t>
      </w:r>
      <w:r>
        <w:t xml:space="preserve"> </w:t>
      </w:r>
      <w:r>
        <w:t xml:space="preserve">and the IXIA setup are as described above.</w:t>
      </w:r>
    </w:p>
    <w:p>
      <w:pPr>
        <w:pStyle w:val="FirstParagraph"/>
      </w:pPr>
      <w:r>
        <w:rPr>
          <w:b/>
          <w:bCs/>
        </w:rPr>
        <w:t xml:space="preserve">Not verified today:</w:t>
      </w:r>
      <w:r>
        <w:t xml:space="preserve"> </w:t>
      </w:r>
      <w:r>
        <w:t xml:space="preserve">the new traffic-statistics assertions and the VLAN</w:t>
      </w:r>
      <w:r>
        <w:t xml:space="preserve"> </w:t>
      </w:r>
      <w:r>
        <w:t xml:space="preserve">cross-check have</w:t>
      </w:r>
      <w:r>
        <w:t xml:space="preserve"> </w:t>
      </w:r>
      <w:r>
        <w:rPr>
          <w:b/>
          <w:bCs/>
        </w:rPr>
        <w:t xml:space="preserve">not yet executed on the DUT</w:t>
      </w:r>
      <w:r>
        <w:t xml:space="preserve">. Bring-up on pc-3080 fails</w:t>
      </w:r>
      <w:r>
        <w:t xml:space="preserve"> </w:t>
      </w:r>
      <w:r>
        <w:t xml:space="preserve">before our code runs:</w:t>
      </w:r>
    </w:p>
    <w:p>
      <w:pPr>
        <w:pStyle w:val="SourceCode"/>
      </w:pPr>
      <w:r>
        <w:rPr>
          <w:rStyle w:val="VerbatimChar"/>
        </w:rPr>
        <w:t xml:space="preserve">Fail: Failed to enter specific session mode. Wanted mode: ONL, Current mode: CLI</w:t>
      </w:r>
    </w:p>
    <w:p>
      <w:pPr>
        <w:pStyle w:val="FirstParagraph"/>
      </w:pPr>
      <w:r>
        <w:t xml:space="preserve">Two independent runs, twenty-five minutes apart, failed identically, with five</w:t>
      </w:r>
      <w:r>
        <w:t xml:space="preserve"> </w:t>
      </w:r>
      <w:r>
        <w:rPr>
          <w:rStyle w:val="VerbatimChar"/>
        </w:rPr>
        <w:t xml:space="preserve">Login incorrect</w:t>
      </w:r>
      <w:r>
        <w:t xml:space="preserve"> </w:t>
      </w:r>
      <w:r>
        <w:t xml:space="preserve">responses on the serial console in each. The ONL banner does</w:t>
      </w:r>
      <w:r>
        <w:t xml:space="preserve"> </w:t>
      </w:r>
      <w:r>
        <w:t xml:space="preserve">appear, so the console is reachable — the login the framework offers is being</w:t>
      </w:r>
      <w:r>
        <w:t xml:space="preserve"> </w:t>
      </w:r>
      <w:r>
        <w:t xml:space="preserve">rejected. That is lab state rather than anything in the suite: the same suite</w:t>
      </w:r>
      <w:r>
        <w:t xml:space="preserve"> </w:t>
      </w:r>
      <w:r>
        <w:t xml:space="preserve">ran green on this rig on 14 August, and today’s build compiles clean against</w:t>
      </w:r>
      <w:r>
        <w:t xml:space="preserve"> </w:t>
      </w:r>
      <w:r>
        <w:t xml:space="preserve">your framework.</w:t>
      </w:r>
    </w:p>
    <w:p>
      <w:pPr>
        <w:pStyle w:val="BodyText"/>
      </w:pPr>
      <w:r>
        <w:rPr>
          <w:b/>
          <w:bCs/>
        </w:rPr>
        <w:t xml:space="preserve">Yuval / Shlomi — could someone check console access on pc-3080?</w:t>
      </w:r>
      <w:r>
        <w:t xml:space="preserve"> </w:t>
      </w:r>
      <w:r>
        <w:t xml:space="preserve">I will</w:t>
      </w:r>
      <w:r>
        <w:t xml:space="preserve"> </w:t>
      </w:r>
      <w:r>
        <w:t xml:space="preserve">re-run the moment it is available and report the result either way, pass or</w:t>
      </w:r>
      <w:r>
        <w:t xml:space="preserve"> </w:t>
      </w:r>
      <w:r>
        <w:t xml:space="preserve">fail.</w:t>
      </w:r>
    </w:p>
    <w:p>
      <w:pPr>
        <w:pStyle w:val="BodyText"/>
      </w:pPr>
      <w:r>
        <w:t xml:space="preserve">I would rather tell you this than let three green checkmarks imply a hardware</w:t>
      </w:r>
      <w:r>
        <w:t xml:space="preserve"> </w:t>
      </w:r>
      <w:r>
        <w:t xml:space="preserve">run that did not happen.</w:t>
      </w:r>
    </w:p>
    <w:p>
      <w:r>
        <w:pict>
          <v:rect style="width:0;height:1.5pt" o:hralign="center" o:hrstd="t" o:hr="t"/>
        </w:pict>
      </w:r>
    </w:p>
    <w:bookmarkEnd w:id="16"/>
    <w:bookmarkStart w:id="17" w:name="asks"/>
    <w:p>
      <w:pPr>
        <w:pStyle w:val="Heading2"/>
      </w:pPr>
      <w:r>
        <w:t xml:space="preserve">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Ask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Ticket 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AUT-nnn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EM-nnnn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Yuval / Shlomi</w:t>
            </w:r>
          </w:p>
        </w:tc>
        <w:tc>
          <w:tcPr/>
          <w:p>
            <w:pPr>
              <w:pStyle w:val="Compact"/>
            </w:pPr>
            <w:r>
              <w:t xml:space="preserve">blocks pushing the branch under its real name, and blocks a real TATE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 access on pc-3080</w:t>
            </w:r>
          </w:p>
        </w:tc>
        <w:tc>
          <w:tcPr/>
          <w:p>
            <w:pPr>
              <w:pStyle w:val="Compact"/>
            </w:pPr>
            <w:r>
              <w:t xml:space="preserve">Yuval / Shlomi</w:t>
            </w:r>
          </w:p>
        </w:tc>
        <w:tc>
          <w:tcPr/>
          <w:p>
            <w:pPr>
              <w:pStyle w:val="Compact"/>
            </w:pPr>
            <w:r>
              <w:t xml:space="preserve">bring-up cannot reach ONL mode; blocks hardware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allow-as-in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under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af-l2vpn evpn</w:t>
            </w:r>
            <w:r>
              <w:t xml:space="preserve"> </w:t>
            </w:r>
            <w:r>
              <w:t xml:space="preserve">— Guide or SFS?</w:t>
            </w:r>
          </w:p>
        </w:tc>
        <w:tc>
          <w:tcPr/>
          <w:p>
            <w:pPr>
              <w:pStyle w:val="Compact"/>
            </w:pPr>
            <w:r>
              <w:t xml:space="preserve">Eyal / Yossi</w:t>
            </w:r>
          </w:p>
        </w:tc>
        <w:tc>
          <w:tcPr/>
          <w:p>
            <w:pPr>
              <w:pStyle w:val="Compact"/>
            </w:pPr>
            <w:r>
              <w:t xml:space="preserve">two of your documents disagree; we will not guess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fourth DUT↔IXIA port, or a decision</w:t>
            </w:r>
          </w:p>
        </w:tc>
        <w:tc>
          <w:tcPr/>
          <w:p>
            <w:pPr>
              <w:pStyle w:val="Compact"/>
            </w:pPr>
            <w:r>
              <w:t xml:space="preserve">Eyal / Yuval</w:t>
            </w:r>
          </w:p>
        </w:tc>
        <w:tc>
          <w:tcPr/>
          <w:p>
            <w:pPr>
              <w:pStyle w:val="Compact"/>
            </w:pPr>
            <w:r>
              <w:t xml:space="preserve">three ACs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a control plane, not both. FLOW-030’s MAC move needs the third AC; everything else needs BGP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.ixncfg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 the EVPN rig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Eyal</w:t>
            </w:r>
          </w:p>
        </w:tc>
        <w:tc>
          <w:tcPr/>
          <w:p>
            <w:pPr>
              <w:pStyle w:val="Compact"/>
            </w:pPr>
            <w:r>
              <w:t xml:space="preserve">would replace the last piece of raw traffic construction</w:t>
            </w:r>
          </w:p>
        </w:tc>
      </w:tr>
    </w:tbl>
    <w:p>
      <w:pPr>
        <w:pStyle w:val="BodyText"/>
      </w:pPr>
      <w:r>
        <w:t xml:space="preserve">Item 4 is the one I would most like an answer on, because it decides which</w:t>
      </w:r>
      <w:r>
        <w:t xml:space="preserve"> </w:t>
      </w:r>
      <w:r>
        <w:t xml:space="preserve">profile the next hand-over is generated from.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Ilan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2026-08-19T14:38:36Z</dcterms:created>
  <dcterms:modified xsi:type="dcterms:W3CDTF">2026-08-19T14:38:36Z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