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</w:pPr>
      <w:r>
        <w:rPr>
          <w:rFonts w:ascii="Arial" w:hAnsi="Arial" w:eastAsia="Arial"/>
          <w:b/>
          <w:color w:val="0B2545"/>
          <w:sz w:val="48"/>
        </w:rPr>
        <w:t>Resumen de fuentes para el mapa climático de Corrientes</w:t>
      </w:r>
    </w:p>
    <w:p>
      <w:pPr>
        <w:keepNext/>
        <w:spacing w:after="60"/>
      </w:pPr>
      <w:r>
        <w:rPr>
          <w:rFonts w:ascii="Arial" w:hAnsi="Arial" w:eastAsia="Arial"/>
          <w:b w:val="0"/>
          <w:color w:val="1F4D78"/>
          <w:sz w:val="24"/>
        </w:rPr>
        <w:t>Qué datos contienen, cómo conectarlos y qué filtros permiten</w:t>
      </w:r>
    </w:p>
    <w:p>
      <w:pPr>
        <w:spacing w:after="280"/>
      </w:pPr>
      <w:r>
        <w:rPr>
          <w:rFonts w:ascii="Arial" w:hAnsi="Arial" w:eastAsia="Arial"/>
          <w:b w:val="0"/>
          <w:i/>
          <w:color w:val="5F6368"/>
          <w:sz w:val="18"/>
        </w:rPr>
        <w:t>Revisión técnica: 10 de agosto de 2026</w:t>
      </w:r>
    </w:p>
    <w:p>
      <w:pPr>
        <w:pStyle w:val="Heading1"/>
      </w:pPr>
      <w:r>
        <w:t>Conclusión rápida</w:t>
      </w:r>
    </w:p>
    <w:p>
      <w:pPr>
        <w:widowControl/>
      </w:pPr>
      <w:r>
        <w:rPr>
          <w:rFonts w:ascii="Arial" w:hAnsi="Arial" w:eastAsia="Arial"/>
          <w:b w:val="0"/>
          <w:color w:val="0B2545"/>
          <w:sz w:val="21"/>
        </w:rPr>
        <w:t xml:space="preserve">INA SIyAH y NASA LANCE pueden conectarse mediante servicios oficiales y filtrarse territorial y temporalmente. </w:t>
      </w:r>
      <w:r>
        <w:rPr>
          <w:rFonts w:ascii="Arial" w:hAnsi="Arial" w:eastAsia="Arial"/>
          <w:b w:val="0"/>
          <w:color w:val="0B2545"/>
          <w:sz w:val="21"/>
        </w:rPr>
        <w:t>Google Flood Hub también dispone de una API útil, pero requiere aprobación y API key; su cobertura efectiva en Corrientes debe comprobarse después de obtener acceso.</w:t>
      </w:r>
    </w:p>
    <w:p>
      <w:pPr>
        <w:pStyle w:val="Heading1"/>
      </w:pPr>
      <w:r>
        <w:t>Comparación general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000"/>
        <w:gridCol w:w="2100"/>
        <w:gridCol w:w="2760"/>
      </w:tblGrid>
      <w:tr>
        <w:trPr>
          <w:tblHeader w:val="true"/>
          <w:cantSplit/>
        </w:trPr>
        <w:tc>
          <w:tcPr>
            <w:tcW w:type="dxa" w:w="1500"/>
            <w:shd w:fill="0B254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3000"/>
            <w:shd w:fill="0B254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Información principal</w:t>
            </w:r>
          </w:p>
        </w:tc>
        <w:tc>
          <w:tcPr>
            <w:tcW w:type="dxa" w:w="2100"/>
            <w:shd w:fill="0B254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Conexión</w:t>
            </w:r>
          </w:p>
        </w:tc>
        <w:tc>
          <w:tcPr>
            <w:tcW w:type="dxa" w:w="2760"/>
            <w:shd w:fill="0B254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Filtros útiles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0B2545"/>
                <w:sz w:val="17"/>
              </w:rPr>
              <w:t>NASA LANCE</w:t>
            </w:r>
          </w:p>
        </w:tc>
        <w:tc>
          <w:tcPr>
            <w:tcW w:type="dxa" w:w="3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color w:val="0B2545"/>
                <w:sz w:val="17"/>
              </w:rPr>
              <w:t>Inundación y agua superficial observada por satélite.</w:t>
            </w:r>
          </w:p>
        </w:tc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color w:val="0B2545"/>
                <w:sz w:val="17"/>
              </w:rPr>
              <w:t>Sí. WMS/WMTS y descargas GeoTIFF/HDF.</w:t>
            </w:r>
          </w:p>
        </w:tc>
        <w:tc>
          <w:tcPr>
            <w:tcW w:type="dxa" w:w="2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color w:val="0B2545"/>
                <w:sz w:val="17"/>
              </w:rPr>
              <w:t>Fecha, producto, capa y área geográfica.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8FAFC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0B2545"/>
                <w:sz w:val="17"/>
              </w:rPr>
              <w:t>Google Flood Hub</w:t>
            </w:r>
          </w:p>
        </w:tc>
        <w:tc>
          <w:tcPr>
            <w:tcW w:type="dxa" w:w="3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8FAFC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color w:val="0B2545"/>
                <w:sz w:val="17"/>
              </w:rPr>
              <w:t>Pronósticos fluviales, estados y polígonos modelados.</w:t>
            </w:r>
          </w:p>
        </w:tc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8FAFC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color w:val="0B2545"/>
                <w:sz w:val="17"/>
              </w:rPr>
              <w:t>Sí, pero con aprobación y API key.</w:t>
            </w:r>
          </w:p>
        </w:tc>
        <w:tc>
          <w:tcPr>
            <w:tcW w:type="dxa" w:w="2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8FAFC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color w:val="0B2545"/>
                <w:sz w:val="17"/>
              </w:rPr>
              <w:t>Área, estación, estado y pronóstico disponible.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0B2545"/>
                <w:sz w:val="17"/>
              </w:rPr>
              <w:t>INA SIyAH</w:t>
            </w:r>
          </w:p>
        </w:tc>
        <w:tc>
          <w:tcPr>
            <w:tcW w:type="dxa" w:w="3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color w:val="0B2545"/>
                <w:sz w:val="17"/>
              </w:rPr>
              <w:t>Estaciones, alturas, caudales, lluvias, alertas y pronósticos.</w:t>
            </w:r>
          </w:p>
        </w:tc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color w:val="0B2545"/>
                <w:sz w:val="17"/>
              </w:rPr>
              <w:t>Sí. API pública y servicios OGC.</w:t>
            </w:r>
          </w:p>
        </w:tc>
        <w:tc>
          <w:tcPr>
            <w:tcW w:type="dxa" w:w="2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color w:val="0B2545"/>
                <w:sz w:val="17"/>
              </w:rPr>
              <w:t>Distrito, estación, serie, variable, fecha y geometría.</w:t>
            </w:r>
          </w:p>
        </w:tc>
      </w:tr>
    </w:tbl>
    <w:p>
      <w:pPr>
        <w:pStyle w:val="Heading1"/>
      </w:pPr>
      <w:r>
        <w:t>1. NASA LANCE Flood</w:t>
      </w:r>
    </w:p>
    <w:p>
      <w:pPr>
        <w:widowControl/>
        <w:spacing w:after="160"/>
      </w:pPr>
      <w:r>
        <w:rPr>
          <w:rFonts w:ascii="Arial" w:hAnsi="Arial" w:eastAsia="Arial"/>
          <w:b/>
          <w:color w:val="0B2545"/>
          <w:sz w:val="21"/>
        </w:rPr>
        <w:t xml:space="preserve">Enlace: </w:t>
      </w:r>
      <w:hyperlink r:id="rId9">
        <w:r>
          <w:rPr>
            <w:rFonts w:ascii="Arial" w:hAnsi="Arial"/>
            <w:color w:val="1155CC"/>
            <w:u w:val="single"/>
            <w:sz w:val="22"/>
          </w:rPr>
          <w:t>NASA LANCE Flood Viewer</w:t>
        </w:r>
      </w:hyperlink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50"/>
        <w:gridCol w:w="7410"/>
      </w:tblGrid>
      <w:tr>
        <w:trPr>
          <w:cantSplit/>
        </w:trPr>
        <w:tc>
          <w:tcPr>
            <w:tcW w:type="dxa" w:w="195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Información</w:t>
            </w:r>
          </w:p>
        </w:tc>
        <w:tc>
          <w:tcPr>
            <w:tcW w:type="dxa" w:w="7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 w:val="0"/>
                <w:color w:val="0B2545"/>
                <w:sz w:val="18"/>
              </w:rPr>
              <w:t>Agua superficial e inundación global detectada por MODIS y VIIRS, en composiciones de 1, 2 y 3 días.</w:t>
            </w:r>
          </w:p>
        </w:tc>
      </w:tr>
      <w:tr>
        <w:trPr>
          <w:cantSplit/>
        </w:trPr>
        <w:tc>
          <w:tcPr>
            <w:tcW w:type="dxa" w:w="195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Conexión y formatos</w:t>
            </w:r>
          </w:p>
        </w:tc>
        <w:tc>
          <w:tcPr>
            <w:tcW w:type="dxa" w:w="7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 w:val="0"/>
                <w:color w:val="0B2545"/>
                <w:sz w:val="18"/>
              </w:rPr>
              <w:t>WMS/WMTS/tiles de GIBS sin token; API JSON NRT y descargas GeoTIFF/HDF con Earthdata Login.</w:t>
            </w:r>
          </w:p>
        </w:tc>
      </w:tr>
      <w:tr>
        <w:trPr>
          <w:cantSplit/>
        </w:trPr>
        <w:tc>
          <w:tcPr>
            <w:tcW w:type="dxa" w:w="195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Filtros</w:t>
            </w:r>
          </w:p>
        </w:tc>
        <w:tc>
          <w:tcPr>
            <w:tcW w:type="dxa" w:w="7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 w:val="0"/>
                <w:color w:val="0B2545"/>
                <w:sz w:val="18"/>
              </w:rPr>
              <w:t>Fecha, producto, sensor y área mediante BBOX o teselas. Para departamentos hay que intersectar la capa con sus límites.</w:t>
            </w:r>
          </w:p>
        </w:tc>
      </w:tr>
      <w:tr>
        <w:trPr>
          <w:cantSplit/>
        </w:trPr>
        <w:tc>
          <w:tcPr>
            <w:tcW w:type="dxa" w:w="195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Limitación</w:t>
            </w:r>
          </w:p>
        </w:tc>
        <w:tc>
          <w:tcPr>
            <w:tcW w:type="dxa" w:w="7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 w:val="0"/>
                <w:color w:val="0B2545"/>
                <w:sz w:val="18"/>
              </w:rPr>
              <w:t>No entrega resultados departamentales ni GeoJSON. Nubes, sombras y vegetación pueden ocultar eventos pequeños.</w:t>
            </w:r>
          </w:p>
        </w:tc>
      </w:tr>
      <w:tr>
        <w:trPr>
          <w:cantSplit/>
        </w:trPr>
        <w:tc>
          <w:tcPr>
            <w:tcW w:type="dxa" w:w="195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Conectividad</w:t>
            </w:r>
          </w:p>
        </w:tc>
        <w:tc>
          <w:tcPr>
            <w:tcW w:type="dxa" w:w="7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 w:val="0"/>
                <w:color w:val="0B2545"/>
                <w:sz w:val="18"/>
              </w:rPr>
              <w:t>ALTA. Automatizable; requiere procesamiento espacial para indicadores departamentales.</w:t>
            </w:r>
          </w:p>
        </w:tc>
      </w:tr>
    </w:tbl>
    <w:p>
      <w:pPr>
        <w:pStyle w:val="Heading1"/>
      </w:pPr>
      <w:r>
        <w:t>2. Google Flood Hub</w:t>
      </w:r>
    </w:p>
    <w:p>
      <w:pPr>
        <w:widowControl/>
        <w:spacing w:after="160"/>
      </w:pPr>
      <w:r>
        <w:rPr>
          <w:rFonts w:ascii="Arial" w:hAnsi="Arial" w:eastAsia="Arial"/>
          <w:b/>
          <w:color w:val="0B2545"/>
          <w:sz w:val="21"/>
        </w:rPr>
        <w:t xml:space="preserve">Enlace: </w:t>
      </w:r>
      <w:hyperlink r:id="rId10">
        <w:r>
          <w:rPr>
            <w:rFonts w:ascii="Arial" w:hAnsi="Arial"/>
            <w:color w:val="1155CC"/>
            <w:u w:val="single"/>
            <w:sz w:val="22"/>
          </w:rPr>
          <w:t>Google Flood Hub</w:t>
        </w:r>
      </w:hyperlink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50"/>
        <w:gridCol w:w="7410"/>
      </w:tblGrid>
      <w:tr>
        <w:trPr>
          <w:cantSplit/>
        </w:trPr>
        <w:tc>
          <w:tcPr>
            <w:tcW w:type="dxa" w:w="195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Información</w:t>
            </w:r>
          </w:p>
        </w:tc>
        <w:tc>
          <w:tcPr>
            <w:tcW w:type="dxa" w:w="7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 w:val="0"/>
                <w:color w:val="0B2545"/>
                <w:sz w:val="18"/>
              </w:rPr>
              <w:t>Pronósticos por estación, estados y severidad, eventos y polígonos de inundación modelada cuando existen.</w:t>
            </w:r>
          </w:p>
        </w:tc>
      </w:tr>
      <w:tr>
        <w:trPr>
          <w:cantSplit/>
        </w:trPr>
        <w:tc>
          <w:tcPr>
            <w:tcW w:type="dxa" w:w="195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Conexión y formatos</w:t>
            </w:r>
          </w:p>
        </w:tc>
        <w:tc>
          <w:tcPr>
            <w:tcW w:type="dxa" w:w="7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 w:val="0"/>
                <w:color w:val="0B2545"/>
                <w:sz w:val="18"/>
              </w:rPr>
              <w:t>API REST oficial: JSON y polígonos KML serializados. Sin GeoJSON, GeoTIFF ni servicios OGC públicos documentados.</w:t>
            </w:r>
          </w:p>
        </w:tc>
      </w:tr>
      <w:tr>
        <w:trPr>
          <w:cantSplit/>
        </w:trPr>
        <w:tc>
          <w:tcPr>
            <w:tcW w:type="dxa" w:w="195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Filtros</w:t>
            </w:r>
          </w:p>
        </w:tc>
        <w:tc>
          <w:tcPr>
            <w:tcW w:type="dxa" w:w="7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 w:val="0"/>
                <w:color w:val="0B2545"/>
                <w:sz w:val="18"/>
              </w:rPr>
              <w:t>Área, estación, pronóstico y estado reciente; luego puede recortarse al límite provincial o departamental.</w:t>
            </w:r>
          </w:p>
        </w:tc>
      </w:tr>
      <w:tr>
        <w:trPr>
          <w:cantSplit/>
        </w:trPr>
        <w:tc>
          <w:tcPr>
            <w:tcW w:type="dxa" w:w="195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Acceso</w:t>
            </w:r>
          </w:p>
        </w:tc>
        <w:tc>
          <w:tcPr>
            <w:tcW w:type="dxa" w:w="7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 w:val="0"/>
                <w:color w:val="0B2545"/>
                <w:sz w:val="18"/>
              </w:rPr>
              <w:t>Requiere aprobación, proyecto de Google Cloud y API key. Los tiles internos del visor no son una API reutilizable.</w:t>
            </w:r>
          </w:p>
        </w:tc>
      </w:tr>
      <w:tr>
        <w:trPr>
          <w:cantSplit/>
        </w:trPr>
        <w:tc>
          <w:tcPr>
            <w:tcW w:type="dxa" w:w="195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Conectividad</w:t>
            </w:r>
          </w:p>
        </w:tc>
        <w:tc>
          <w:tcPr>
            <w:tcW w:type="dxa" w:w="7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 w:val="0"/>
                <w:color w:val="0B2545"/>
                <w:sz w:val="18"/>
              </w:rPr>
              <w:t>MEDIA. Automatizable, pero la cobertura y los filtros efectivos para Corrientes solo pueden comprobarse con acceso.</w:t>
            </w:r>
          </w:p>
        </w:tc>
      </w:tr>
    </w:tbl>
    <w:p>
      <w:pPr>
        <w:pStyle w:val="Heading1"/>
      </w:pPr>
      <w:r>
        <w:t>3. INA SIyAH</w:t>
      </w:r>
    </w:p>
    <w:p>
      <w:pPr>
        <w:widowControl/>
        <w:spacing w:after="160"/>
      </w:pPr>
      <w:r>
        <w:rPr>
          <w:rFonts w:ascii="Arial" w:hAnsi="Arial" w:eastAsia="Arial"/>
          <w:b/>
          <w:color w:val="0B2545"/>
          <w:sz w:val="21"/>
        </w:rPr>
        <w:t xml:space="preserve">Enlace: </w:t>
      </w:r>
      <w:hyperlink r:id="rId11">
        <w:r>
          <w:rPr>
            <w:rFonts w:ascii="Arial" w:hAnsi="Arial"/>
            <w:color w:val="1155CC"/>
            <w:u w:val="single"/>
            <w:sz w:val="22"/>
          </w:rPr>
          <w:t>Mapa público del Sistema de Información y Alerta Hidrológico</w:t>
        </w:r>
      </w:hyperlink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50"/>
        <w:gridCol w:w="7410"/>
      </w:tblGrid>
      <w:tr>
        <w:trPr>
          <w:cantSplit/>
        </w:trPr>
        <w:tc>
          <w:tcPr>
            <w:tcW w:type="dxa" w:w="195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Información</w:t>
            </w:r>
          </w:p>
        </w:tc>
        <w:tc>
          <w:tcPr>
            <w:tcW w:type="dxa" w:w="7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 w:val="0"/>
                <w:color w:val="0B2545"/>
                <w:sz w:val="18"/>
              </w:rPr>
              <w:t>Alturas, caudales, lluvias, alertas, series y pronósticos. En Corrientes se hallaron 97 siteCode con coordenadas: 48 hidrológicos y 49 meteorológicos.</w:t>
            </w:r>
          </w:p>
        </w:tc>
      </w:tr>
      <w:tr>
        <w:trPr>
          <w:cantSplit/>
        </w:trPr>
        <w:tc>
          <w:tcPr>
            <w:tcW w:type="dxa" w:w="195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Conexión y formatos</w:t>
            </w:r>
          </w:p>
        </w:tc>
        <w:tc>
          <w:tcPr>
            <w:tcW w:type="dxa" w:w="7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 w:val="0"/>
                <w:color w:val="0B2545"/>
                <w:sz w:val="18"/>
              </w:rPr>
              <w:t>API pública y GeoServer sin autenticación: JSON, CSV, XML, GeoJSON, WMS, WMTS, WCS, KML y GeoTIFF.</w:t>
            </w:r>
          </w:p>
        </w:tc>
      </w:tr>
      <w:tr>
        <w:trPr>
          <w:cantSplit/>
        </w:trPr>
        <w:tc>
          <w:tcPr>
            <w:tcW w:type="dxa" w:w="195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Filtros</w:t>
            </w:r>
          </w:p>
        </w:tc>
        <w:tc>
          <w:tcPr>
            <w:tcW w:type="dxa" w:w="7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 w:val="0"/>
                <w:color w:val="0B2545"/>
                <w:sz w:val="18"/>
              </w:rPr>
              <w:t>Distrito, siteCode, serie, variable, red, procedimiento, período y BBOX. Para departamentos conviene usar punto-en-polígono.</w:t>
            </w:r>
          </w:p>
        </w:tc>
      </w:tr>
      <w:tr>
        <w:trPr>
          <w:cantSplit/>
        </w:trPr>
        <w:tc>
          <w:tcPr>
            <w:tcW w:type="dxa" w:w="195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Limitación</w:t>
            </w:r>
          </w:p>
        </w:tc>
        <w:tc>
          <w:tcPr>
            <w:tcW w:type="dxa" w:w="7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 w:val="0"/>
                <w:color w:val="0B2545"/>
                <w:sz w:val="18"/>
              </w:rPr>
              <w:t>El inventario no confirma actividad en tiempo real; deben controlarse fecha, unidad y procedimiento de cada serie.</w:t>
            </w:r>
          </w:p>
        </w:tc>
      </w:tr>
      <w:tr>
        <w:trPr>
          <w:cantSplit/>
        </w:trPr>
        <w:tc>
          <w:tcPr>
            <w:tcW w:type="dxa" w:w="195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Conectividad</w:t>
            </w:r>
          </w:p>
        </w:tc>
        <w:tc>
          <w:tcPr>
            <w:tcW w:type="dxa" w:w="74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shd w:fill="FFFFFF"/>
          </w:tcPr>
          <w:p>
            <w:pPr>
              <w:spacing w:after="20" w:before="0" w:line="252" w:lineRule="auto"/>
            </w:pPr>
            <w:r>
              <w:rPr>
                <w:rFonts w:ascii="Arial" w:hAnsi="Arial" w:eastAsia="Arial"/>
                <w:b w:val="0"/>
                <w:color w:val="0B2545"/>
                <w:sz w:val="18"/>
              </w:rPr>
              <w:t>ALTA. Es la vía más directa para puntos y series de Corrientes y permite ingesta automatizada.</w:t>
            </w:r>
          </w:p>
        </w:tc>
      </w:tr>
    </w:tbl>
    <w:p>
      <w:pPr>
        <w:widowControl/>
      </w:pPr>
      <w:r>
        <w:rPr>
          <w:rFonts w:ascii="Arial" w:hAnsi="Arial" w:eastAsia="Arial"/>
          <w:color w:val="0B2545"/>
          <w:sz w:val="21"/>
        </w:rPr>
        <w:br w:type="page"/>
      </w:r>
    </w:p>
    <w:p>
      <w:pPr>
        <w:pStyle w:val="Heading1"/>
        <w:pageBreakBefore w:val="0"/>
      </w:pPr>
      <w:r>
        <w:t>Endpoints, JSON y ejemplos de consulta</w:t>
      </w:r>
    </w:p>
    <w:p>
      <w:pPr>
        <w:widowControl/>
      </w:pPr>
      <w:r>
        <w:rPr>
          <w:rFonts w:ascii="Arial" w:hAnsi="Arial" w:eastAsia="Arial"/>
          <w:b w:val="0"/>
          <w:color w:val="0B2545"/>
          <w:sz w:val="21"/>
        </w:rPr>
        <w:t>Los bloques siguientes muestran consultas mínimas y respuestas abreviadas. Las fechas, identificadores y coordenadas son ejemplos; una integración productiva debe construirlos dinámicamente. Cuando una URL aparece partida por legibilidad, sus líneas deben unirse antes de ejecutarla.</w:t>
      </w:r>
    </w:p>
    <w:p>
      <w:pPr>
        <w:pStyle w:val="Heading2"/>
      </w:pPr>
      <w:r>
        <w:t>NASA LANCE: WMS y descubrimiento de GeoTIFF</w:t>
      </w:r>
    </w:p>
    <w:p>
      <w:pPr>
        <w:widowControl/>
      </w:pPr>
      <w:r>
        <w:rPr>
          <w:rFonts w:ascii="Arial" w:hAnsi="Arial" w:eastAsia="Arial"/>
          <w:b/>
          <w:color w:val="0B2545"/>
          <w:sz w:val="21"/>
        </w:rPr>
        <w:t>Capas verificadas:</w:t>
      </w:r>
      <w:r>
        <w:rPr>
          <w:rFonts w:ascii="Arial" w:hAnsi="Arial" w:eastAsia="Arial"/>
          <w:b w:val="0"/>
          <w:color w:val="0B2545"/>
          <w:sz w:val="21"/>
        </w:rPr>
        <w:t xml:space="preserve"> MODIS_Combined_Flood_1-Day, MODIS_Combined_Flood_2-Day, MODIS_Combined_Flood_3-Day y sus equivalentes VIIRS.</w:t>
      </w:r>
    </w:p>
    <w:p>
      <w:pPr>
        <w:widowControl/>
      </w:pPr>
      <w:r>
        <w:rPr>
          <w:rFonts w:ascii="Arial" w:hAnsi="Arial" w:eastAsia="Arial"/>
          <w:b w:val="0"/>
          <w:color w:val="0B2545"/>
          <w:sz w:val="21"/>
        </w:rPr>
        <w:t>Consulta WMS para obtener una imagen PNG sobre el entorno de Corrientes:</w:t>
      </w:r>
    </w:p>
    <w:p>
      <w:pPr>
        <w:pStyle w:val="CodeBlock"/>
        <w:keepLines/>
        <w:shd w:fill="F5F7FA"/>
        <w:pBdr>
          <w:left w:val="single" w:sz="14" w:space="8" w:color="2E74B5"/>
        </w:pBdr>
      </w:pPr>
      <w:r>
        <w:rPr>
          <w:rFonts w:ascii="Consolas" w:hAnsi="Consolas" w:eastAsia="Consolas"/>
          <w:b w:val="0"/>
          <w:color w:val="0B2545"/>
          <w:sz w:val="16"/>
        </w:rPr>
        <w:t>import requests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base = "https://gibs.earthdata.nasa.gov/wms/epsg4326/best/wms.cgi"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params = {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"SERVICE": "WMS", "REQUEST": "GetMap", "VERSION": "1.1.1",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"LAYERS": "MODIS_Combined_Flood_3-Day", "STYLES": "",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"FORMAT": "image/png", "TRANSPARENT": "TRUE",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"SRS": "EPSG:4326", "BBOX": "-59.9,-30.8,-55.5,-27.0",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"WIDTH": 900, "HEIGHT": 700, "TIME": "2026-08-10"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}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png = requests.get(base, params=params, timeout=60).content</w:t>
      </w:r>
    </w:p>
    <w:p>
      <w:pPr>
        <w:widowControl/>
      </w:pPr>
      <w:r>
        <w:rPr>
          <w:rFonts w:ascii="Arial" w:hAnsi="Arial" w:eastAsia="Arial"/>
          <w:b w:val="0"/>
          <w:color w:val="0B2545"/>
          <w:sz w:val="21"/>
        </w:rPr>
        <w:t>Parámetros útiles: TIME selecciona la fecha; LAYERS el producto; BBOX el área; WIDTH y HEIGHT la resolución de salida. El BBOX del ejemplo es aproximado y no reemplaza el límite provincial.</w:t>
      </w:r>
    </w:p>
    <w:p>
      <w:pPr>
        <w:widowControl/>
      </w:pPr>
      <w:r>
        <w:rPr>
          <w:rFonts w:ascii="Arial" w:hAnsi="Arial" w:eastAsia="Arial"/>
          <w:b w:val="0"/>
          <w:color w:val="0B2545"/>
          <w:sz w:val="21"/>
        </w:rPr>
        <w:t>Listado JSON de archivos NRT para el día juliano 222 de 2026:</w:t>
      </w:r>
    </w:p>
    <w:p>
      <w:pPr>
        <w:pStyle w:val="CodeBlock"/>
        <w:keepLines/>
        <w:shd w:fill="F5F7FA"/>
        <w:pBdr>
          <w:left w:val="single" w:sz="14" w:space="8" w:color="2E74B5"/>
        </w:pBdr>
      </w:pPr>
      <w:r>
        <w:rPr>
          <w:rFonts w:ascii="Consolas" w:hAnsi="Consolas" w:eastAsia="Consolas"/>
          <w:b w:val="0"/>
          <w:color w:val="0B2545"/>
          <w:sz w:val="16"/>
        </w:rPr>
        <w:t>GET https://nrt3.modaps.eosdis.nasa.gov/api/v2/content/details/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allData/61/MCDWD_L3_F2_NRT/2026/222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{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"content": [{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"name": "MCDWD_L3_F2_NRT.A2026222.h12v12.061.tif",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"downloadsLink": "https://.../api/v2/content/archives/...tif",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"size": 858650,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"status": "Online"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}],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"resourceType": "Directory"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}</w:t>
      </w:r>
    </w:p>
    <w:p>
      <w:pPr>
        <w:widowControl/>
      </w:pPr>
      <w:r>
        <w:rPr>
          <w:rFonts w:ascii="Arial" w:hAnsi="Arial" w:eastAsia="Arial"/>
          <w:b w:val="0"/>
          <w:color w:val="0B2545"/>
          <w:sz w:val="21"/>
        </w:rPr>
        <w:t>Campos útiles: content[] contiene los archivos; name identifica producto, fecha y tesela; downloadsLink permite descargar; size ayuda a validar; status informa disponibilidad. La tesela debe validarse espacialmente antes de asociarla con Corrientes.</w:t>
      </w:r>
    </w:p>
    <w:p>
      <w:pPr>
        <w:pStyle w:val="Heading2"/>
      </w:pPr>
      <w:r>
        <w:t>Google Flood Hub: REST, pronósticos y polígonos</w:t>
      </w:r>
    </w:p>
    <w:p>
      <w:pPr>
        <w:keepNext/>
        <w:widowControl/>
      </w:pPr>
      <w:r>
        <w:rPr>
          <w:rFonts w:ascii="Arial" w:hAnsi="Arial" w:eastAsia="Arial"/>
          <w:b w:val="0"/>
          <w:color w:val="0B2545"/>
          <w:sz w:val="21"/>
        </w:rPr>
        <w:t>Estos ejemplos siguen la API oficial, pero no fueron ejecutados porque requieren habilitación y API key.</w:t>
      </w:r>
    </w:p>
    <w:p>
      <w:pPr>
        <w:keepNext/>
        <w:widowControl/>
      </w:pPr>
      <w:r>
        <w:rPr>
          <w:rFonts w:ascii="Arial" w:hAnsi="Arial" w:eastAsia="Arial"/>
          <w:b w:val="0"/>
          <w:color w:val="0B2545"/>
          <w:sz w:val="21"/>
        </w:rPr>
        <w:t>Buscar estaciones dentro de un rectángulo aproximado de Corrientes:</w:t>
      </w:r>
    </w:p>
    <w:p>
      <w:pPr>
        <w:pStyle w:val="CodeBlock"/>
        <w:keepLines/>
        <w:shd w:fill="F5F7FA"/>
        <w:pBdr>
          <w:left w:val="single" w:sz="14" w:space="8" w:color="2E74B5"/>
        </w:pBdr>
      </w:pPr>
      <w:r>
        <w:rPr>
          <w:rFonts w:ascii="Consolas" w:hAnsi="Consolas" w:eastAsia="Consolas"/>
          <w:b w:val="0"/>
          <w:color w:val="0B2545"/>
          <w:sz w:val="16"/>
        </w:rPr>
        <w:t>POST https://floodforecasting.googleapis.com/v1/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 gauges:searchGaugesByArea?key=API_KEY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Content-Type: application/json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{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"loop": {"vertices": [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{"latitude": -30.8, "longitude": -59.9},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{"latitude": -30.8, "longitude": -55.5},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{"latitude": -27.0, "longitude": -55.5},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{"latitude": -27.0, "longitude": -59.9}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]},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"pageSize": 100,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"includeNonQualityVerified": false,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"includeGaugesWithoutHydroModel": false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}</w:t>
      </w:r>
    </w:p>
    <w:p>
      <w:pPr>
        <w:widowControl/>
      </w:pPr>
      <w:r>
        <w:rPr>
          <w:rFonts w:ascii="Arial" w:hAnsi="Arial" w:eastAsia="Arial"/>
          <w:b w:val="0"/>
          <w:color w:val="0B2545"/>
          <w:sz w:val="21"/>
        </w:rPr>
        <w:t>Respuesta abreviada y campos de estación:</w:t>
      </w:r>
    </w:p>
    <w:p>
      <w:pPr>
        <w:pStyle w:val="CodeBlock"/>
        <w:keepLines/>
        <w:shd w:fill="F5F7FA"/>
        <w:pBdr>
          <w:left w:val="single" w:sz="14" w:space="8" w:color="2E74B5"/>
        </w:pBdr>
      </w:pPr>
      <w:r>
        <w:rPr>
          <w:rFonts w:ascii="Consolas" w:hAnsi="Consolas" w:eastAsia="Consolas"/>
          <w:b w:val="0"/>
          <w:color w:val="0B2545"/>
          <w:sz w:val="16"/>
        </w:rPr>
        <w:t>{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"gauges": [{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"location": {"latitude": -27.46, "longitude": -58.84},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"siteName": "...", "source": "...", "river": "...",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"countryCode": "AR", "gaugeId": "...",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"qualityVerified": true, "hasModel": true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}],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"nextPageToken": "..."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}</w:t>
      </w:r>
    </w:p>
    <w:p>
      <w:pPr>
        <w:widowControl/>
      </w:pPr>
      <w:r>
        <w:rPr>
          <w:rFonts w:ascii="Arial" w:hAnsi="Arial" w:eastAsia="Arial"/>
          <w:b w:val="0"/>
          <w:color w:val="0B2545"/>
          <w:sz w:val="21"/>
        </w:rPr>
        <w:t>Consultar pronósticos de una estación:</w:t>
      </w:r>
    </w:p>
    <w:p>
      <w:pPr>
        <w:pStyle w:val="CodeBlock"/>
        <w:keepLines/>
        <w:shd w:fill="F5F7FA"/>
        <w:pBdr>
          <w:left w:val="single" w:sz="14" w:space="8" w:color="2E74B5"/>
        </w:pBdr>
      </w:pPr>
      <w:r>
        <w:rPr>
          <w:rFonts w:ascii="Consolas" w:hAnsi="Consolas" w:eastAsia="Consolas"/>
          <w:b w:val="0"/>
          <w:color w:val="0B2545"/>
          <w:sz w:val="16"/>
        </w:rPr>
        <w:t>GET https://floodforecasting.googleapis.com/v1/gauges:queryGaugeForecasts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?gaugeIds=GAUGE_ID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&amp;issuedTimeStart=2026-08-01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&amp;issuedTimeEnd=2026-08-10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&amp;key=API_KEY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{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"forecasts": {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"GAUGE_ID": {"forecasts": [{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  "gaugeId": "GAUGE_ID", "issuedTime": "...",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  "forecastRanges": [{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    "value": 0.0,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    "forecastStartTime": "...", "forecastEndTime": "..."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  }]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}]}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}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}</w:t>
      </w:r>
    </w:p>
    <w:p>
      <w:pPr>
        <w:widowControl/>
      </w:pPr>
      <w:r>
        <w:rPr>
          <w:rFonts w:ascii="Arial" w:hAnsi="Arial" w:eastAsia="Arial"/>
          <w:b w:val="0"/>
          <w:color w:val="0B2545"/>
          <w:sz w:val="21"/>
        </w:rPr>
        <w:t>Los estados de inundación agregan gaugeId, issuedTime, forecastTimeRange, forecastTrend, severity, inundationMapSet y serializedNotificationPolygonId. Un identificador de polígono se resuelve con:</w:t>
      </w:r>
    </w:p>
    <w:p>
      <w:pPr>
        <w:pStyle w:val="CodeBlock"/>
        <w:keepLines/>
        <w:shd w:fill="F5F7FA"/>
        <w:pBdr>
          <w:left w:val="single" w:sz="14" w:space="8" w:color="2E74B5"/>
        </w:pBdr>
      </w:pPr>
      <w:r>
        <w:rPr>
          <w:rFonts w:ascii="Consolas" w:hAnsi="Consolas" w:eastAsia="Consolas"/>
          <w:b w:val="0"/>
          <w:color w:val="0B2545"/>
          <w:sz w:val="16"/>
        </w:rPr>
        <w:t>GET https://floodforecasting.googleapis.com/v1/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serializedPolygons/POLYGON_ID?key=API_KEY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{"polygonId": "POLYGON_ID", "kml": "&lt;kml&gt;...&lt;/kml&gt;"}</w:t>
      </w:r>
    </w:p>
    <w:p>
      <w:pPr>
        <w:widowControl/>
      </w:pPr>
      <w:r>
        <w:rPr>
          <w:rFonts w:ascii="Arial" w:hAnsi="Arial" w:eastAsia="Arial"/>
          <w:b w:val="0"/>
          <w:color w:val="0B2545"/>
          <w:sz w:val="21"/>
        </w:rPr>
        <w:t>El KML debe convertirse a una geometría SIG, validarse y luego intersectarse con los departamentos. La búsqueda por loop selecciona estaciones dentro del área; no garantiza que el polígono inundado coincida exactamente con ese límite.</w:t>
      </w:r>
    </w:p>
    <w:p>
      <w:pPr>
        <w:pStyle w:val="Heading2"/>
        <w:pageBreakBefore/>
        <w:spacing w:after="180"/>
      </w:pPr>
      <w:r>
        <w:t>INA SIyAH: estaciones, series, observaciones y WFS</w:t>
      </w:r>
    </w:p>
    <w:p>
      <w:pPr>
        <w:widowControl/>
      </w:pPr>
      <w:r>
        <w:rPr>
          <w:rFonts w:ascii="Arial" w:hAnsi="Arial" w:eastAsia="Arial"/>
          <w:b w:val="0"/>
          <w:color w:val="0B2545"/>
          <w:sz w:val="21"/>
        </w:rPr>
        <w:t>La API pública usa una sintaxis particular: los parámetros se agregan con &amp; inmediatamente después del recurso, no con ?.</w:t>
      </w:r>
    </w:p>
    <w:p>
      <w:pPr>
        <w:keepNext/>
        <w:widowControl/>
      </w:pPr>
      <w:r>
        <w:rPr>
          <w:rFonts w:ascii="Arial" w:hAnsi="Arial" w:eastAsia="Arial"/>
          <w:b/>
          <w:color w:val="0B2545"/>
          <w:sz w:val="21"/>
        </w:rPr>
        <w:t>Inventario de estaciones filtrado por Corrientes:</w:t>
      </w:r>
      <w:r>
        <w:rPr>
          <w:rFonts w:ascii="Arial" w:hAnsi="Arial" w:eastAsia="Arial"/>
          <w:b w:val="0"/>
          <w:color w:val="0B2545"/>
          <w:sz w:val="21"/>
        </w:rPr>
      </w:r>
    </w:p>
    <w:p>
      <w:pPr>
        <w:pStyle w:val="CodeBlock"/>
        <w:keepLines/>
        <w:shd w:fill="F5F7FA"/>
        <w:pBdr>
          <w:left w:val="single" w:sz="14" w:space="8" w:color="2E74B5"/>
        </w:pBdr>
      </w:pPr>
      <w:r>
        <w:rPr>
          <w:rFonts w:ascii="Consolas" w:hAnsi="Consolas" w:eastAsia="Consolas"/>
          <w:b w:val="0"/>
          <w:color w:val="0B2545"/>
          <w:sz w:val="16"/>
        </w:rPr>
        <w:t>GET https://alerta.ina.gob.ar/pub/datos/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estaciones&amp;distrito=Corrientes&amp;format=json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{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"requestHeader": {...}, "responseHeader": {...},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"data": [{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"sitecode": 19, "nombre": "Corrientes",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"tipo_nombre": "Hidrológica",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"nombre_red": "escalas Prefectura Nacional",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"lon": -58.8388696, "lat": -27.46364349,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"rio": "PARANAMED",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"nivel_de_alerta": 6.5, "nivel_de_evacuacion": 7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}]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}</w:t>
      </w:r>
    </w:p>
    <w:p>
      <w:pPr>
        <w:widowControl/>
      </w:pPr>
      <w:r>
        <w:rPr>
          <w:rFonts w:ascii="Arial" w:hAnsi="Arial" w:eastAsia="Arial"/>
          <w:b w:val="0"/>
          <w:color w:val="0B2545"/>
          <w:sz w:val="21"/>
        </w:rPr>
        <w:t>Campos útiles: sitecode identifica la estación; lon/lat permiten ubicarla; tipo_nombre y nombre_red describen la red; rio y umbrales aportan contexto operativo.</w:t>
      </w:r>
    </w:p>
    <w:p>
      <w:pPr>
        <w:keepNext/>
        <w:widowControl/>
      </w:pPr>
      <w:r>
        <w:rPr>
          <w:rFonts w:ascii="Arial" w:hAnsi="Arial" w:eastAsia="Arial"/>
          <w:b/>
          <w:color w:val="0B2545"/>
          <w:sz w:val="21"/>
        </w:rPr>
        <w:t>Series disponibles en una estación:</w:t>
      </w:r>
      <w:r>
        <w:rPr>
          <w:rFonts w:ascii="Arial" w:hAnsi="Arial" w:eastAsia="Arial"/>
          <w:b w:val="0"/>
          <w:color w:val="0B2545"/>
          <w:sz w:val="21"/>
        </w:rPr>
      </w:r>
    </w:p>
    <w:p>
      <w:pPr>
        <w:pStyle w:val="CodeBlock"/>
        <w:keepLines/>
        <w:shd w:fill="F5F7FA"/>
        <w:pBdr>
          <w:left w:val="single" w:sz="14" w:space="8" w:color="2E74B5"/>
        </w:pBdr>
      </w:pPr>
      <w:r>
        <w:rPr>
          <w:rFonts w:ascii="Consolas" w:hAnsi="Consolas" w:eastAsia="Consolas"/>
          <w:b w:val="0"/>
          <w:color w:val="0B2545"/>
          <w:sz w:val="16"/>
        </w:rPr>
        <w:t>GET https://alerta.ina.gob.ar/pub/datos/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series&amp;siteCode=19&amp;format=json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{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"data": [{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"seriesid": 19, "sitecode": 19,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"var_nombre": "Altura hidrométrica",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"proc_nombre": "medición directa", "unit_nombre": "metros",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"from_date": "1901-01-02T07:00:00",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"to_date": "2026-08-10T00:00:00", "obs_count": 47908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}]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}</w:t>
      </w:r>
    </w:p>
    <w:p>
      <w:pPr>
        <w:keepNext/>
        <w:widowControl/>
      </w:pPr>
      <w:r>
        <w:rPr>
          <w:rFonts w:ascii="Arial" w:hAnsi="Arial" w:eastAsia="Arial"/>
          <w:b/>
          <w:color w:val="0B2545"/>
          <w:sz w:val="21"/>
        </w:rPr>
        <w:t>Observaciones de una serie y período:</w:t>
      </w:r>
      <w:r>
        <w:rPr>
          <w:rFonts w:ascii="Arial" w:hAnsi="Arial" w:eastAsia="Arial"/>
          <w:b w:val="0"/>
          <w:color w:val="0B2545"/>
          <w:sz w:val="21"/>
        </w:rPr>
      </w:r>
    </w:p>
    <w:p>
      <w:pPr>
        <w:pStyle w:val="CodeBlock"/>
        <w:keepLines/>
        <w:shd w:fill="F5F7FA"/>
        <w:pBdr>
          <w:left w:val="single" w:sz="14" w:space="8" w:color="2E74B5"/>
        </w:pBdr>
      </w:pPr>
      <w:r>
        <w:rPr>
          <w:rFonts w:ascii="Consolas" w:hAnsi="Consolas" w:eastAsia="Consolas"/>
          <w:b w:val="0"/>
          <w:color w:val="0B2545"/>
          <w:sz w:val="16"/>
        </w:rPr>
        <w:t>GET https://alerta.ina.gob.ar/pub/datos/datos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&amp;seriesId=19&amp;timeStart=2026-08-01T00:00:00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&amp;timeEnd=2026-08-10T23:59:59&amp;format=json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{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"responseHeader": {"seriesmetadata": {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"var_abrev": "altura", "unit_abrev": "m"}},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"data": [{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"obs_id": 28621625371, "valor": 3.74,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"timestart": "2026-08-01T00:00:00",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"timeend": "2026-08-01T00:00:00",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"timeupdate": "2026-08-01T12:56:53.265259"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}]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}</w:t>
      </w:r>
    </w:p>
    <w:p>
      <w:pPr>
        <w:widowControl/>
      </w:pPr>
      <w:r>
        <w:rPr>
          <w:rFonts w:ascii="Arial" w:hAnsi="Arial" w:eastAsia="Arial"/>
          <w:b w:val="0"/>
          <w:color w:val="0B2545"/>
          <w:sz w:val="21"/>
        </w:rPr>
        <w:t>Los filtros temporales requieren fecha y hora ISO. Deben conservarse seriesid, unidad, procedimiento, timestart y timeupdate para evitar mezclar mediciones, simulaciones o series vencidas.</w:t>
      </w:r>
    </w:p>
    <w:p>
      <w:pPr>
        <w:keepNext/>
        <w:widowControl/>
      </w:pPr>
      <w:r>
        <w:rPr>
          <w:rFonts w:ascii="Arial" w:hAnsi="Arial" w:eastAsia="Arial"/>
          <w:b/>
          <w:color w:val="0B2545"/>
          <w:sz w:val="21"/>
        </w:rPr>
        <w:t>Estaciones como GeoJSON mediante WFS:</w:t>
      </w:r>
      <w:r>
        <w:rPr>
          <w:rFonts w:ascii="Arial" w:hAnsi="Arial" w:eastAsia="Arial"/>
          <w:b w:val="0"/>
          <w:color w:val="0B2545"/>
          <w:sz w:val="21"/>
        </w:rPr>
      </w:r>
    </w:p>
    <w:p>
      <w:pPr>
        <w:pStyle w:val="CodeBlock"/>
        <w:keepLines/>
        <w:shd w:fill="F5F7FA"/>
        <w:pBdr>
          <w:left w:val="single" w:sz="14" w:space="8" w:color="2E74B5"/>
        </w:pBdr>
      </w:pPr>
      <w:r>
        <w:rPr>
          <w:rFonts w:ascii="Consolas" w:hAnsi="Consolas" w:eastAsia="Consolas"/>
          <w:b w:val="0"/>
          <w:color w:val="0B2545"/>
          <w:sz w:val="16"/>
        </w:rPr>
        <w:t>GET https://alerta.ina.gob.ar/geoserver/public2/ows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?service=WFS&amp;version=2.0.0&amp;request=GetFeature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&amp;typeNames=public2:estaciones_view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&amp;outputFormat=application/json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&amp;CQL_FILTER=distrito%3D%27Corrientes%27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{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"type": "FeatureCollection",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"features": [{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"geometry": {"type": "Point", "coordinates": [-59.0982, -28.9911]},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"properties": {"sitecode": 107, "nombre": "Santa Lucía",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                 "distrito": "Corrientes", "tipo": "H"}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 xml:space="preserve">  }]</w:t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b w:val="0"/>
          <w:color w:val="0B2545"/>
          <w:sz w:val="16"/>
        </w:rPr>
        <w:t>}</w:t>
      </w:r>
    </w:p>
    <w:p>
      <w:pPr>
        <w:widowControl/>
      </w:pPr>
      <w:r>
        <w:rPr>
          <w:rFonts w:ascii="Arial" w:hAnsi="Arial" w:eastAsia="Arial"/>
          <w:b w:val="0"/>
          <w:color w:val="0B2545"/>
          <w:sz w:val="21"/>
        </w:rPr>
        <w:t>WFS permite CQL_FILTER, BBOX y salida GeoJSON. El catálogo API y la capa WFS no necesariamente contienen el mismo conjunto de registros; conviene usar sitecode como clave y registrar la fuente de cada inventario.</w:t>
      </w:r>
    </w:p>
    <w:p>
      <w:pPr>
        <w:pStyle w:val="Heading1"/>
      </w:pPr>
      <w:r>
        <w:t>Lectura rápida de los campos</w:t>
      </w:r>
    </w:p>
    <w:p>
      <w:pPr>
        <w:widowControl/>
      </w:pPr>
      <w:r>
        <w:rPr>
          <w:rFonts w:ascii="Arial" w:hAnsi="Arial" w:eastAsia="Arial"/>
          <w:b w:val="0"/>
          <w:color w:val="0B2545"/>
          <w:sz w:val="21"/>
        </w:rPr>
        <w:t>NASA: TIME + LAYERS + BBOX filtran la imagen; content[].downloadsLink lleva al archivo raster. INA: sitecode identifica el punto, seriesid la variable/procedimiento/unidad y data[] las observaciones. Google: gaugeId identifica la estación, forecasts contiene las predicciones, severity resume el estado y polygonId permite recuperar el KML.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Arial" w:hAnsi="Arial" w:eastAsia="Arial"/>
        <w:color w:val="5F6368"/>
        <w:sz w:val="17"/>
      </w:rPr>
      <w:t xml:space="preserve">Página </w:t>
    </w:r>
    <w:r>
      <w:rPr>
        <w:rFonts w:ascii="Arial" w:hAnsi="Arial" w:eastAsia="Arial"/>
        <w:color w:val="5F636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Arial" w:hAnsi="Arial" w:eastAsia="Arial"/>
        <w:b/>
        <w:color w:val="5F6368"/>
        <w:sz w:val="15"/>
      </w:rPr>
      <w:t>ECONOMÍA AGRARIA  |  MAPA CLIMÁTICO DE CORRIENTES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02" w:right="72"/>
    </w:pPr>
    <w:rPr>
      <w:rFonts w:ascii="Consolas" w:hAnsi="Consolas"/>
      <w:color w:val="0B254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ance.modaps.eosdis.nasa.gov/flood/viewer/" TargetMode="External"/><Relationship Id="rId10" Type="http://schemas.openxmlformats.org/officeDocument/2006/relationships/hyperlink" Target="https://sites.research.google/floods/" TargetMode="External"/><Relationship Id="rId11" Type="http://schemas.openxmlformats.org/officeDocument/2006/relationships/hyperlink" Target="https://alerta.ina.gob.ar/pub/mapa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técnico de fuentes para el mapa climático de Corrientes</dc:title>
  <dc:subject>Fuentes preliminares para integración en dashboard climático</dc:subject>
  <dc:creator>Oficina Digital de Análisis Económico, Agrario y Académico</dc:creator>
  <cp:keywords>Corrientes, mapa climático, NASA LANCE, Google Flood Hub, INA SIyAH</cp:keywords>
  <dc:description>Versión ampliada con ejemplos técnicos. Consultas NASA e INA verificadas al 10/08/2026; Google conforme a documentación oficial y sujeto a acceso.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