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665EE" w:rsidRPr="001F1CE7" w:rsidRDefault="007665EE" w:rsidP="00112193">
      <w:pPr>
        <w:spacing w:after="0" w:line="240" w:lineRule="auto"/>
        <w:rPr>
          <w:rFonts w:eastAsia="Times New Roman" w:cstheme="minorHAnsi"/>
          <w:b/>
          <w:color w:val="000000"/>
          <w:sz w:val="32"/>
          <w:u w:val="single"/>
          <w:lang w:eastAsia="en-CA"/>
        </w:rPr>
      </w:pPr>
      <w:r w:rsidRPr="001F1CE7">
        <w:rPr>
          <w:rFonts w:eastAsia="Times New Roman" w:cstheme="minorHAnsi"/>
          <w:b/>
          <w:color w:val="000000"/>
          <w:sz w:val="32"/>
          <w:u w:val="single"/>
          <w:lang w:eastAsia="en-CA"/>
        </w:rPr>
        <w:t>History of E.T</w:t>
      </w:r>
      <w:r w:rsidR="007714E8" w:rsidRPr="001F1CE7">
        <w:rPr>
          <w:rFonts w:eastAsia="Times New Roman" w:cstheme="minorHAnsi"/>
          <w:b/>
          <w:color w:val="000000"/>
          <w:sz w:val="32"/>
          <w:u w:val="single"/>
          <w:lang w:eastAsia="en-CA"/>
        </w:rPr>
        <w:t>:</w:t>
      </w:r>
    </w:p>
    <w:p w:rsidR="007665EE" w:rsidRPr="001F1CE7" w:rsidRDefault="007665EE" w:rsidP="00112193">
      <w:pPr>
        <w:spacing w:after="0" w:line="240" w:lineRule="auto"/>
        <w:rPr>
          <w:rFonts w:eastAsia="Times New Roman" w:cstheme="minorHAnsi"/>
          <w:color w:val="000000"/>
          <w:lang w:eastAsia="en-CA"/>
        </w:rPr>
      </w:pPr>
    </w:p>
    <w:p w:rsidR="00112193" w:rsidRPr="001F1CE7" w:rsidRDefault="00112193" w:rsidP="00112193">
      <w:pPr>
        <w:spacing w:after="0" w:line="240" w:lineRule="auto"/>
        <w:rPr>
          <w:rFonts w:eastAsia="Times New Roman" w:cstheme="minorHAnsi"/>
          <w:color w:val="000000"/>
          <w:lang w:eastAsia="en-CA"/>
        </w:rPr>
      </w:pPr>
      <w:r w:rsidRPr="00112193">
        <w:rPr>
          <w:rFonts w:eastAsia="Times New Roman" w:cstheme="minorHAnsi"/>
          <w:color w:val="000000"/>
          <w:lang w:eastAsia="en-CA"/>
        </w:rPr>
        <w:t>1982- Spielberg sells rights for ET the Extra-terrestrial to Atari for $21 million</w:t>
      </w:r>
      <w:r w:rsidR="004869E1" w:rsidRPr="001F1CE7">
        <w:rPr>
          <w:rFonts w:eastAsia="Times New Roman" w:cstheme="minorHAnsi"/>
          <w:color w:val="000000"/>
          <w:lang w:eastAsia="en-CA"/>
        </w:rPr>
        <w:t xml:space="preserve">. The game had a </w:t>
      </w:r>
      <w:r w:rsidR="0064421B" w:rsidRPr="001F1CE7">
        <w:rPr>
          <w:rFonts w:eastAsia="Times New Roman" w:cstheme="minorHAnsi"/>
          <w:color w:val="000000"/>
          <w:lang w:eastAsia="en-CA"/>
        </w:rPr>
        <w:t>5-week</w:t>
      </w:r>
      <w:r w:rsidR="004869E1" w:rsidRPr="001F1CE7">
        <w:rPr>
          <w:rFonts w:eastAsia="Times New Roman" w:cstheme="minorHAnsi"/>
          <w:color w:val="000000"/>
          <w:lang w:eastAsia="en-CA"/>
        </w:rPr>
        <w:t xml:space="preserve"> deadline to produce.</w:t>
      </w:r>
    </w:p>
    <w:p w:rsidR="00112193" w:rsidRPr="00112193" w:rsidRDefault="00112193" w:rsidP="00112193">
      <w:pPr>
        <w:spacing w:after="0" w:line="240" w:lineRule="auto"/>
        <w:rPr>
          <w:rFonts w:eastAsia="Times New Roman" w:cstheme="minorHAnsi"/>
          <w:sz w:val="24"/>
          <w:szCs w:val="24"/>
          <w:lang w:eastAsia="en-CA"/>
        </w:rPr>
      </w:pPr>
    </w:p>
    <w:p w:rsidR="004869E1" w:rsidRPr="001F1CE7" w:rsidRDefault="00112193" w:rsidP="004869E1">
      <w:pPr>
        <w:spacing w:after="0" w:line="240" w:lineRule="auto"/>
        <w:rPr>
          <w:rFonts w:eastAsia="Times New Roman" w:cstheme="minorHAnsi"/>
          <w:sz w:val="24"/>
          <w:szCs w:val="24"/>
          <w:lang w:eastAsia="en-CA"/>
        </w:rPr>
      </w:pPr>
      <w:r w:rsidRPr="00112193">
        <w:rPr>
          <w:rFonts w:eastAsia="Times New Roman" w:cstheme="minorHAnsi"/>
          <w:color w:val="000000"/>
          <w:lang w:eastAsia="en-CA"/>
        </w:rPr>
        <w:t>December 1982- Game is released for Atari 2600, with “disappointing” sales</w:t>
      </w:r>
    </w:p>
    <w:p w:rsidR="00112193" w:rsidRPr="001F1CE7" w:rsidRDefault="00112193" w:rsidP="004869E1">
      <w:pPr>
        <w:pStyle w:val="ListParagraph"/>
        <w:numPr>
          <w:ilvl w:val="0"/>
          <w:numId w:val="2"/>
        </w:numPr>
        <w:spacing w:after="0" w:line="240" w:lineRule="auto"/>
        <w:rPr>
          <w:rFonts w:eastAsia="Times New Roman" w:cstheme="minorHAnsi"/>
          <w:sz w:val="24"/>
          <w:szCs w:val="24"/>
          <w:lang w:eastAsia="en-CA"/>
        </w:rPr>
      </w:pPr>
      <w:r w:rsidRPr="001F1CE7">
        <w:rPr>
          <w:rFonts w:eastAsia="Times New Roman" w:cstheme="minorHAnsi"/>
          <w:color w:val="000000"/>
          <w:lang w:eastAsia="en-CA"/>
        </w:rPr>
        <w:t xml:space="preserve">5 million copies produced, none </w:t>
      </w:r>
      <w:r w:rsidR="004869E1" w:rsidRPr="001F1CE7">
        <w:rPr>
          <w:rFonts w:eastAsia="Times New Roman" w:cstheme="minorHAnsi"/>
          <w:color w:val="000000"/>
          <w:lang w:eastAsia="en-CA"/>
        </w:rPr>
        <w:t>tested</w:t>
      </w:r>
    </w:p>
    <w:p w:rsidR="004869E1" w:rsidRPr="001F1CE7" w:rsidRDefault="004869E1" w:rsidP="00112193">
      <w:pPr>
        <w:spacing w:after="0" w:line="240" w:lineRule="auto"/>
        <w:rPr>
          <w:rFonts w:eastAsia="Times New Roman" w:cstheme="minorHAnsi"/>
          <w:color w:val="000000"/>
          <w:lang w:eastAsia="en-CA"/>
        </w:rPr>
      </w:pPr>
    </w:p>
    <w:p w:rsidR="00112193" w:rsidRPr="001F1CE7" w:rsidRDefault="00112193" w:rsidP="00112193">
      <w:pPr>
        <w:spacing w:after="0" w:line="240" w:lineRule="auto"/>
        <w:rPr>
          <w:rFonts w:eastAsia="Times New Roman" w:cstheme="minorHAnsi"/>
          <w:color w:val="000000"/>
          <w:lang w:eastAsia="en-CA"/>
        </w:rPr>
      </w:pPr>
      <w:r w:rsidRPr="00112193">
        <w:rPr>
          <w:rFonts w:eastAsia="Times New Roman" w:cstheme="minorHAnsi"/>
          <w:color w:val="000000"/>
          <w:lang w:eastAsia="en-CA"/>
        </w:rPr>
        <w:t>June 1983- Atari reports losses of $310 million</w:t>
      </w:r>
    </w:p>
    <w:p w:rsidR="004869E1" w:rsidRPr="001F1CE7" w:rsidRDefault="004869E1" w:rsidP="00112193">
      <w:pPr>
        <w:spacing w:after="0" w:line="240" w:lineRule="auto"/>
        <w:rPr>
          <w:rFonts w:eastAsia="Times New Roman" w:cstheme="minorHAnsi"/>
          <w:color w:val="000000"/>
          <w:lang w:eastAsia="en-CA"/>
        </w:rPr>
      </w:pPr>
    </w:p>
    <w:p w:rsidR="00112193" w:rsidRPr="00112193" w:rsidRDefault="00112193" w:rsidP="00112193">
      <w:pPr>
        <w:spacing w:after="0" w:line="240" w:lineRule="auto"/>
        <w:rPr>
          <w:rFonts w:eastAsia="Times New Roman" w:cstheme="minorHAnsi"/>
          <w:sz w:val="24"/>
          <w:szCs w:val="24"/>
          <w:lang w:eastAsia="en-CA"/>
        </w:rPr>
      </w:pPr>
      <w:r w:rsidRPr="00112193">
        <w:rPr>
          <w:rFonts w:eastAsia="Times New Roman" w:cstheme="minorHAnsi"/>
          <w:color w:val="000000"/>
          <w:lang w:eastAsia="en-CA"/>
        </w:rPr>
        <w:t>Thursday, September 22, 1983- Atari buries truckloads of unsold ET games in Alamogordo, New Mexico</w:t>
      </w:r>
    </w:p>
    <w:p w:rsidR="004869E1" w:rsidRPr="001F1CE7" w:rsidRDefault="004869E1" w:rsidP="00112193">
      <w:pPr>
        <w:spacing w:after="0" w:line="240" w:lineRule="auto"/>
        <w:rPr>
          <w:rFonts w:eastAsia="Times New Roman" w:cstheme="minorHAnsi"/>
          <w:color w:val="000000"/>
          <w:lang w:eastAsia="en-CA"/>
        </w:rPr>
      </w:pPr>
    </w:p>
    <w:p w:rsidR="00112193" w:rsidRPr="001F1CE7" w:rsidRDefault="00112193" w:rsidP="00112193">
      <w:pPr>
        <w:spacing w:after="0" w:line="240" w:lineRule="auto"/>
        <w:rPr>
          <w:rFonts w:eastAsia="Times New Roman" w:cstheme="minorHAnsi"/>
          <w:color w:val="000000"/>
          <w:lang w:eastAsia="en-CA"/>
        </w:rPr>
      </w:pPr>
      <w:r w:rsidRPr="00112193">
        <w:rPr>
          <w:rFonts w:eastAsia="Times New Roman" w:cstheme="minorHAnsi"/>
          <w:color w:val="000000"/>
          <w:lang w:eastAsia="en-CA"/>
        </w:rPr>
        <w:t xml:space="preserve">March 2005- Bruce Snyder begins thread on Atari Age under the title, "Atari's Landfill Adventures, I Now Have the Proof It's True." </w:t>
      </w:r>
    </w:p>
    <w:p w:rsidR="004869E1" w:rsidRPr="00112193" w:rsidRDefault="004869E1" w:rsidP="00112193">
      <w:pPr>
        <w:spacing w:after="0" w:line="240" w:lineRule="auto"/>
        <w:rPr>
          <w:rFonts w:eastAsia="Times New Roman" w:cstheme="minorHAnsi"/>
          <w:sz w:val="24"/>
          <w:szCs w:val="24"/>
          <w:lang w:eastAsia="en-CA"/>
        </w:rPr>
      </w:pPr>
      <w:r w:rsidRPr="001F1CE7">
        <w:rPr>
          <w:rFonts w:eastAsia="Times New Roman" w:cstheme="minorHAnsi"/>
          <w:color w:val="000000"/>
          <w:lang w:eastAsia="en-CA"/>
        </w:rPr>
        <w:t xml:space="preserve">2013 – Emulator company called NESS remakes the </w:t>
      </w:r>
      <w:r w:rsidR="001F1CE7" w:rsidRPr="001F1CE7">
        <w:rPr>
          <w:rFonts w:eastAsia="Times New Roman" w:cstheme="minorHAnsi"/>
          <w:color w:val="000000"/>
          <w:lang w:eastAsia="en-CA"/>
        </w:rPr>
        <w:t>original,</w:t>
      </w:r>
      <w:r w:rsidRPr="001F1CE7">
        <w:rPr>
          <w:rFonts w:eastAsia="Times New Roman" w:cstheme="minorHAnsi"/>
          <w:color w:val="000000"/>
          <w:lang w:eastAsia="en-CA"/>
        </w:rPr>
        <w:t xml:space="preserve"> so consumers can get a nostalgic taste of video games back in the 1980’s</w:t>
      </w:r>
    </w:p>
    <w:p w:rsidR="00112193" w:rsidRPr="00112193" w:rsidRDefault="00112193" w:rsidP="00112193">
      <w:pPr>
        <w:spacing w:after="0" w:line="240" w:lineRule="auto"/>
        <w:rPr>
          <w:rFonts w:eastAsia="Times New Roman" w:cstheme="minorHAnsi"/>
          <w:sz w:val="24"/>
          <w:szCs w:val="24"/>
          <w:lang w:eastAsia="en-CA"/>
        </w:rPr>
      </w:pPr>
      <w:r w:rsidRPr="00112193">
        <w:rPr>
          <w:rFonts w:eastAsia="Times New Roman" w:cstheme="minorHAnsi"/>
          <w:color w:val="000000"/>
          <w:lang w:eastAsia="en-CA"/>
        </w:rPr>
        <w:t>2014- Film company makes documentary about lost games</w:t>
      </w:r>
    </w:p>
    <w:p w:rsidR="00112193" w:rsidRPr="001F1CE7" w:rsidRDefault="00112193">
      <w:pPr>
        <w:rPr>
          <w:rFonts w:cstheme="minorHAnsi"/>
        </w:rPr>
      </w:pPr>
    </w:p>
    <w:p w:rsidR="00112193" w:rsidRPr="001F1CE7" w:rsidRDefault="00112193">
      <w:pPr>
        <w:rPr>
          <w:rFonts w:cstheme="minorHAnsi"/>
          <w:b/>
          <w:sz w:val="32"/>
          <w:u w:val="single"/>
        </w:rPr>
      </w:pPr>
      <w:r w:rsidRPr="001F1CE7">
        <w:rPr>
          <w:rFonts w:cstheme="minorHAnsi"/>
          <w:b/>
          <w:sz w:val="32"/>
          <w:u w:val="single"/>
        </w:rPr>
        <w:t>Annotated Bibliography:</w:t>
      </w:r>
    </w:p>
    <w:p w:rsidR="00112193" w:rsidRPr="001F1CE7" w:rsidRDefault="00112193">
      <w:pPr>
        <w:rPr>
          <w:rFonts w:cstheme="minorHAnsi"/>
          <w:b/>
        </w:rPr>
      </w:pPr>
      <w:r w:rsidRPr="001F1CE7">
        <w:rPr>
          <w:rFonts w:cstheme="minorHAnsi"/>
          <w:b/>
          <w:i/>
        </w:rPr>
        <w:t>Playing with The Past</w:t>
      </w:r>
      <w:r w:rsidRPr="001F1CE7">
        <w:rPr>
          <w:rFonts w:cstheme="minorHAnsi"/>
          <w:b/>
        </w:rPr>
        <w:t xml:space="preserve">: Chapter Fourteen, “Historical Veneers: anachronism, simulation and art history in </w:t>
      </w:r>
      <w:r w:rsidRPr="001F1CE7">
        <w:rPr>
          <w:rFonts w:cstheme="minorHAnsi"/>
          <w:b/>
          <w:i/>
        </w:rPr>
        <w:t>Assassin’s Creed II</w:t>
      </w:r>
      <w:r w:rsidRPr="001F1CE7">
        <w:rPr>
          <w:rFonts w:cstheme="minorHAnsi"/>
          <w:b/>
        </w:rPr>
        <w:t xml:space="preserve">,” by Douglas N. Dow, 213-232. </w:t>
      </w:r>
    </w:p>
    <w:p w:rsidR="007665EE" w:rsidRPr="001F1CE7" w:rsidRDefault="0064421B">
      <w:pPr>
        <w:rPr>
          <w:rFonts w:cstheme="minorHAnsi"/>
        </w:rPr>
      </w:pPr>
      <w:r>
        <w:rPr>
          <w:rFonts w:cstheme="minorHAnsi"/>
        </w:rPr>
        <w:t xml:space="preserve">One of Dow’s main arguments revolve around interaction. Interactivity is the centre piece behind video games because they are a medium. The simulation of movement and discourse is the pinnacle of enactment. This must have reflected in the video game world and built further to amalgamate fiction and history. Furthermore, he builds on anachronism to prove that fictional content must be implemented as enactments are no where near actual evidence and representation. </w:t>
      </w:r>
    </w:p>
    <w:p w:rsidR="00112193" w:rsidRPr="001F1CE7" w:rsidRDefault="00112193">
      <w:pPr>
        <w:rPr>
          <w:rFonts w:cstheme="minorHAnsi"/>
          <w:b/>
        </w:rPr>
      </w:pPr>
      <w:r w:rsidRPr="001F1CE7">
        <w:rPr>
          <w:rFonts w:cstheme="minorHAnsi"/>
          <w:b/>
        </w:rPr>
        <w:t xml:space="preserve">Adrienne Shaw, “The Tyranny of Realism: Historical accuracy and politics of representation in </w:t>
      </w:r>
      <w:r w:rsidRPr="001F1CE7">
        <w:rPr>
          <w:rFonts w:cstheme="minorHAnsi"/>
          <w:b/>
          <w:i/>
        </w:rPr>
        <w:t>Assassin’s Creed III</w:t>
      </w:r>
      <w:r w:rsidRPr="001F1CE7">
        <w:rPr>
          <w:rFonts w:cstheme="minorHAnsi"/>
          <w:b/>
        </w:rPr>
        <w:t xml:space="preserve">,” Loading… (9:14), 2015 4-24. </w:t>
      </w:r>
    </w:p>
    <w:p w:rsidR="007714E8" w:rsidRPr="001F1CE7" w:rsidRDefault="007714E8">
      <w:pPr>
        <w:rPr>
          <w:rFonts w:cstheme="minorHAnsi"/>
        </w:rPr>
      </w:pPr>
      <w:r w:rsidRPr="001F1CE7">
        <w:rPr>
          <w:rFonts w:cstheme="minorHAnsi"/>
        </w:rPr>
        <w:t xml:space="preserve">This source aims to prove this historic research and stance on conflict </w:t>
      </w:r>
      <w:r w:rsidR="00761C13" w:rsidRPr="001F1CE7">
        <w:rPr>
          <w:rFonts w:cstheme="minorHAnsi"/>
        </w:rPr>
        <w:t>through Assassin’s Creed III. The representation of this game argues the historical significance of fictional games. His stance supports the historical approach of the game. The use of a protagonist supports critical discourse; playing as this character allows the user to gain an experience of the atmosphere and controversies associated with the century that is enacted.</w:t>
      </w:r>
    </w:p>
    <w:p w:rsidR="00112193" w:rsidRPr="001F1CE7" w:rsidRDefault="00112193">
      <w:pPr>
        <w:rPr>
          <w:rFonts w:cstheme="minorHAnsi"/>
          <w:b/>
        </w:rPr>
      </w:pPr>
      <w:r w:rsidRPr="001F1CE7">
        <w:rPr>
          <w:rFonts w:cstheme="minorHAnsi"/>
          <w:b/>
        </w:rPr>
        <w:t xml:space="preserve">Brian </w:t>
      </w:r>
      <w:proofErr w:type="spellStart"/>
      <w:r w:rsidRPr="001F1CE7">
        <w:rPr>
          <w:rFonts w:cstheme="minorHAnsi"/>
          <w:b/>
        </w:rPr>
        <w:t>Rejack</w:t>
      </w:r>
      <w:proofErr w:type="spellEnd"/>
      <w:r w:rsidRPr="001F1CE7">
        <w:rPr>
          <w:rFonts w:cstheme="minorHAnsi"/>
          <w:b/>
        </w:rPr>
        <w:t xml:space="preserve">, “Towards a Virtual </w:t>
      </w:r>
      <w:proofErr w:type="spellStart"/>
      <w:r w:rsidRPr="001F1CE7">
        <w:rPr>
          <w:rFonts w:cstheme="minorHAnsi"/>
          <w:b/>
        </w:rPr>
        <w:t>Reenactment</w:t>
      </w:r>
      <w:proofErr w:type="spellEnd"/>
      <w:r w:rsidRPr="001F1CE7">
        <w:rPr>
          <w:rFonts w:cstheme="minorHAnsi"/>
          <w:b/>
        </w:rPr>
        <w:t xml:space="preserve"> of History: Video Games and the </w:t>
      </w:r>
      <w:proofErr w:type="spellStart"/>
      <w:r w:rsidRPr="001F1CE7">
        <w:rPr>
          <w:rFonts w:cstheme="minorHAnsi"/>
          <w:b/>
        </w:rPr>
        <w:t>Recration</w:t>
      </w:r>
      <w:proofErr w:type="spellEnd"/>
      <w:r w:rsidRPr="001F1CE7">
        <w:rPr>
          <w:rFonts w:cstheme="minorHAnsi"/>
          <w:b/>
        </w:rPr>
        <w:t xml:space="preserve"> of the Past,” </w:t>
      </w:r>
      <w:r w:rsidRPr="001F1CE7">
        <w:rPr>
          <w:rFonts w:cstheme="minorHAnsi"/>
          <w:b/>
          <w:i/>
        </w:rPr>
        <w:t>Rethinking History</w:t>
      </w:r>
      <w:r w:rsidRPr="001F1CE7">
        <w:rPr>
          <w:rFonts w:cstheme="minorHAnsi"/>
          <w:b/>
        </w:rPr>
        <w:t xml:space="preserve"> (11:3), 2007, 411-425.</w:t>
      </w:r>
    </w:p>
    <w:p w:rsidR="001F1CE7" w:rsidRDefault="001F1CE7">
      <w:pPr>
        <w:rPr>
          <w:rFonts w:cstheme="minorHAnsi"/>
        </w:rPr>
      </w:pPr>
      <w:proofErr w:type="spellStart"/>
      <w:r w:rsidRPr="001F1CE7">
        <w:rPr>
          <w:rFonts w:cstheme="minorHAnsi"/>
        </w:rPr>
        <w:t>Rejack’s</w:t>
      </w:r>
      <w:proofErr w:type="spellEnd"/>
      <w:r w:rsidRPr="001F1CE7">
        <w:rPr>
          <w:rFonts w:cstheme="minorHAnsi"/>
        </w:rPr>
        <w:t xml:space="preserve"> paper argues the significance of gaming as a visual aid for the educational system. He argues that letting students play video game provides them a different point of view and psychological experience. The actual enactment might have historical flaws like unlimited </w:t>
      </w:r>
      <w:r w:rsidR="0064421B" w:rsidRPr="001F1CE7">
        <w:rPr>
          <w:rFonts w:cstheme="minorHAnsi"/>
        </w:rPr>
        <w:t>lives,</w:t>
      </w:r>
      <w:r w:rsidRPr="001F1CE7">
        <w:rPr>
          <w:rFonts w:cstheme="minorHAnsi"/>
        </w:rPr>
        <w:t xml:space="preserve"> but each theoretical death equals a more enjoyable learning experience for the player.</w:t>
      </w:r>
    </w:p>
    <w:p w:rsidR="00E24924" w:rsidRDefault="00E24924">
      <w:pPr>
        <w:rPr>
          <w:rFonts w:cstheme="minorHAnsi"/>
        </w:rPr>
      </w:pPr>
    </w:p>
    <w:p w:rsidR="00E24924" w:rsidRPr="00E24924" w:rsidRDefault="00E24924">
      <w:pPr>
        <w:rPr>
          <w:rFonts w:cstheme="minorHAnsi"/>
          <w:b/>
          <w:sz w:val="32"/>
          <w:u w:val="single"/>
        </w:rPr>
      </w:pPr>
      <w:r w:rsidRPr="00E24924">
        <w:rPr>
          <w:rFonts w:cstheme="minorHAnsi"/>
          <w:b/>
          <w:sz w:val="32"/>
          <w:u w:val="single"/>
        </w:rPr>
        <w:lastRenderedPageBreak/>
        <w:t xml:space="preserve">Video Game Citations: </w:t>
      </w:r>
    </w:p>
    <w:p w:rsidR="00E24924" w:rsidRDefault="00E24924">
      <w:pPr>
        <w:rPr>
          <w:rFonts w:cstheme="minorHAnsi"/>
        </w:rPr>
      </w:pPr>
      <w:proofErr w:type="spellStart"/>
      <w:r>
        <w:rPr>
          <w:rFonts w:cstheme="minorHAnsi"/>
        </w:rPr>
        <w:t>Darude</w:t>
      </w:r>
      <w:proofErr w:type="spellEnd"/>
      <w:r>
        <w:rPr>
          <w:rFonts w:cstheme="minorHAnsi"/>
        </w:rPr>
        <w:t xml:space="preserve">, Sandstrom - </w:t>
      </w:r>
      <w:hyperlink r:id="rId5" w:history="1">
        <w:r w:rsidRPr="00F72A37">
          <w:rPr>
            <w:rStyle w:val="Hyperlink"/>
            <w:rFonts w:cstheme="minorHAnsi"/>
          </w:rPr>
          <w:t>https://www.youtube.com/watch?v=PSYxT9GM0fQ</w:t>
        </w:r>
      </w:hyperlink>
    </w:p>
    <w:p w:rsidR="00E24924" w:rsidRDefault="00E24924">
      <w:pPr>
        <w:rPr>
          <w:rFonts w:cstheme="minorHAnsi"/>
        </w:rPr>
      </w:pPr>
      <w:r>
        <w:rPr>
          <w:rFonts w:cstheme="minorHAnsi"/>
        </w:rPr>
        <w:t xml:space="preserve">Jason Derulo, </w:t>
      </w:r>
      <w:proofErr w:type="spellStart"/>
      <w:r>
        <w:rPr>
          <w:rFonts w:cstheme="minorHAnsi"/>
        </w:rPr>
        <w:t>Watcha</w:t>
      </w:r>
      <w:proofErr w:type="spellEnd"/>
      <w:r>
        <w:rPr>
          <w:rFonts w:cstheme="minorHAnsi"/>
        </w:rPr>
        <w:t xml:space="preserve">’ Say - </w:t>
      </w:r>
      <w:hyperlink r:id="rId6" w:history="1">
        <w:r w:rsidRPr="00F72A37">
          <w:rPr>
            <w:rStyle w:val="Hyperlink"/>
            <w:rFonts w:cstheme="minorHAnsi"/>
          </w:rPr>
          <w:t>https://www.youtube.com/watch?v=thhaf-bKWyg</w:t>
        </w:r>
      </w:hyperlink>
    </w:p>
    <w:p w:rsidR="00E24924" w:rsidRDefault="00E24924">
      <w:pPr>
        <w:rPr>
          <w:rFonts w:cstheme="minorHAnsi"/>
        </w:rPr>
      </w:pPr>
      <w:r>
        <w:rPr>
          <w:rFonts w:cstheme="minorHAnsi"/>
        </w:rPr>
        <w:t>Imagery used:</w:t>
      </w:r>
    </w:p>
    <w:p w:rsidR="00E24924" w:rsidRDefault="00E24924">
      <w:pPr>
        <w:rPr>
          <w:rFonts w:cstheme="minorHAnsi"/>
        </w:rPr>
      </w:pPr>
      <w:r>
        <w:rPr>
          <w:noProof/>
        </w:rPr>
        <w:drawing>
          <wp:inline distT="0" distB="0" distL="0" distR="0">
            <wp:extent cx="1339553" cy="1676400"/>
            <wp:effectExtent l="0" t="0" r="0" b="0"/>
            <wp:docPr id="1" name="Picture 1" descr="Image result for katy perry left shark costu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katy perry left shark costum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342055" cy="1679531"/>
                    </a:xfrm>
                    <a:prstGeom prst="rect">
                      <a:avLst/>
                    </a:prstGeom>
                    <a:noFill/>
                    <a:ln>
                      <a:noFill/>
                    </a:ln>
                  </pic:spPr>
                </pic:pic>
              </a:graphicData>
            </a:graphic>
          </wp:inline>
        </w:drawing>
      </w:r>
      <w:r>
        <w:rPr>
          <w:noProof/>
        </w:rPr>
        <w:drawing>
          <wp:inline distT="0" distB="0" distL="0" distR="0">
            <wp:extent cx="2079330" cy="1419225"/>
            <wp:effectExtent l="0" t="0" r="0" b="0"/>
            <wp:docPr id="2" name="Picture 2" descr="Image result for psychological blob 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psychological blob ar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86726" cy="1424273"/>
                    </a:xfrm>
                    <a:prstGeom prst="rect">
                      <a:avLst/>
                    </a:prstGeom>
                    <a:noFill/>
                    <a:ln>
                      <a:noFill/>
                    </a:ln>
                  </pic:spPr>
                </pic:pic>
              </a:graphicData>
            </a:graphic>
          </wp:inline>
        </w:drawing>
      </w:r>
    </w:p>
    <w:p w:rsidR="00E24924" w:rsidRPr="001F1CE7" w:rsidRDefault="00E24924">
      <w:pPr>
        <w:rPr>
          <w:rFonts w:cstheme="minorHAnsi"/>
        </w:rPr>
      </w:pPr>
      <w:bookmarkStart w:id="0" w:name="_GoBack"/>
      <w:r>
        <w:rPr>
          <w:noProof/>
        </w:rPr>
        <w:drawing>
          <wp:inline distT="0" distB="0" distL="0" distR="0">
            <wp:extent cx="3886960" cy="2295525"/>
            <wp:effectExtent l="0" t="0" r="0" b="0"/>
            <wp:docPr id="3" name="Picture 3" descr="Image result for 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offic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89347" cy="2296935"/>
                    </a:xfrm>
                    <a:prstGeom prst="rect">
                      <a:avLst/>
                    </a:prstGeom>
                    <a:noFill/>
                    <a:ln>
                      <a:noFill/>
                    </a:ln>
                  </pic:spPr>
                </pic:pic>
              </a:graphicData>
            </a:graphic>
          </wp:inline>
        </w:drawing>
      </w:r>
      <w:bookmarkEnd w:id="0"/>
    </w:p>
    <w:sectPr w:rsidR="00E24924" w:rsidRPr="001F1CE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BF0340"/>
    <w:multiLevelType w:val="hybridMultilevel"/>
    <w:tmpl w:val="92B46BC4"/>
    <w:lvl w:ilvl="0" w:tplc="65666956">
      <w:start w:val="1982"/>
      <w:numFmt w:val="bullet"/>
      <w:lvlText w:val="-"/>
      <w:lvlJc w:val="left"/>
      <w:pPr>
        <w:ind w:left="720" w:hanging="360"/>
      </w:pPr>
      <w:rPr>
        <w:rFonts w:ascii="Times New Roman" w:eastAsia="Times New Roman"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5BB9094F"/>
    <w:multiLevelType w:val="multilevel"/>
    <w:tmpl w:val="968A9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1543"/>
    <w:rsid w:val="00112193"/>
    <w:rsid w:val="001D461B"/>
    <w:rsid w:val="001F1CE7"/>
    <w:rsid w:val="004869E1"/>
    <w:rsid w:val="0064421B"/>
    <w:rsid w:val="00750F7F"/>
    <w:rsid w:val="00761C13"/>
    <w:rsid w:val="007665EE"/>
    <w:rsid w:val="007714E8"/>
    <w:rsid w:val="00830D8B"/>
    <w:rsid w:val="00C47A2D"/>
    <w:rsid w:val="00DC1543"/>
    <w:rsid w:val="00E2492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9E96F5"/>
  <w15:chartTrackingRefBased/>
  <w15:docId w15:val="{37584E8A-1EA9-4786-9943-023298E668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12193"/>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styleId="ListParagraph">
    <w:name w:val="List Paragraph"/>
    <w:basedOn w:val="Normal"/>
    <w:uiPriority w:val="34"/>
    <w:qFormat/>
    <w:rsid w:val="004869E1"/>
    <w:pPr>
      <w:ind w:left="720"/>
      <w:contextualSpacing/>
    </w:pPr>
  </w:style>
  <w:style w:type="character" w:styleId="Hyperlink">
    <w:name w:val="Hyperlink"/>
    <w:basedOn w:val="DefaultParagraphFont"/>
    <w:uiPriority w:val="99"/>
    <w:unhideWhenUsed/>
    <w:rsid w:val="00E24924"/>
    <w:rPr>
      <w:color w:val="0563C1" w:themeColor="hyperlink"/>
      <w:u w:val="single"/>
    </w:rPr>
  </w:style>
  <w:style w:type="character" w:styleId="UnresolvedMention">
    <w:name w:val="Unresolved Mention"/>
    <w:basedOn w:val="DefaultParagraphFont"/>
    <w:uiPriority w:val="99"/>
    <w:semiHidden/>
    <w:unhideWhenUsed/>
    <w:rsid w:val="00E24924"/>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6686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thhaf-bKWyg" TargetMode="External"/><Relationship Id="rId11" Type="http://schemas.openxmlformats.org/officeDocument/2006/relationships/theme" Target="theme/theme1.xml"/><Relationship Id="rId5" Type="http://schemas.openxmlformats.org/officeDocument/2006/relationships/hyperlink" Target="https://www.youtube.com/watch?v=PSYxT9GM0fQ"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1041</TotalTime>
  <Pages>2</Pages>
  <Words>414</Words>
  <Characters>2364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Sevan Dumanian</dc:creator>
  <cp:keywords/>
  <dc:description/>
  <cp:lastModifiedBy>Sevan Dumanian</cp:lastModifiedBy>
  <cp:revision>1</cp:revision>
  <dcterms:created xsi:type="dcterms:W3CDTF">2018-11-30T03:43:00Z</dcterms:created>
  <dcterms:modified xsi:type="dcterms:W3CDTF">2018-11-30T21:04:00Z</dcterms:modified>
</cp:coreProperties>
</file>