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75B6"/>
          <w:spacing w:val="200"/>
          <w:sz w:val="28"/>
          <w:szCs w:val="28"/>
        </w:rPr>
        <w:t xml:space="preserve">MANAGE AI</w:t>
      </w:r>
    </w:p>
    <w:p>
      <w:pPr>
        <w:pBdr>
          <w:bottom w:val="single" w:color="2E75B6" w:sz="6" w:space="12"/>
        </w:pBdr>
        <w:spacing w:after="100"/>
        <w:jc w:val="center"/>
      </w:pPr>
    </w:p>
    <w:p>
      <w:pPr>
        <w:spacing w:after="120" w:before="400"/>
        <w:jc w:val="center"/>
      </w:pPr>
      <w:r>
        <w:rPr>
          <w:rFonts w:ascii="Arial" w:cs="Arial" w:eastAsia="Arial" w:hAnsi="Arial"/>
          <w:b/>
          <w:bCs/>
          <w:color w:val="1B3A5C"/>
          <w:sz w:val="48"/>
          <w:szCs w:val="48"/>
        </w:rPr>
        <w:t xml:space="preserve">AITM Requirements Brief</w:t>
      </w:r>
    </w:p>
    <w:p>
      <w:pPr>
        <w:spacing w:after="200"/>
        <w:jc w:val="center"/>
      </w:pPr>
      <w:r>
        <w:rPr>
          <w:rFonts w:ascii="Arial" w:cs="Arial" w:eastAsia="Arial" w:hAnsi="Arial"/>
          <w:color w:val="2E75B6"/>
          <w:sz w:val="28"/>
          <w:szCs w:val="28"/>
        </w:rPr>
        <w:t xml:space="preserve">Guide</w:t>
      </w:r>
    </w:p>
    <w:p>
      <w:pPr>
        <w:spacing w:after="100" w:before="400"/>
        <w:jc w:val="center"/>
      </w:pPr>
      <w:r>
        <w:rPr>
          <w:rFonts w:ascii="Arial" w:cs="Arial" w:eastAsia="Arial" w:hAnsi="Arial"/>
          <w:color w:val="999999"/>
          <w:sz w:val="20"/>
          <w:szCs w:val="20"/>
        </w:rPr>
        <w:t xml:space="preserve">Companion Documents:</w:t>
      </w:r>
    </w:p>
    <w:p>
      <w:pPr>
        <w:jc w:val="center"/>
      </w:pPr>
      <w:r>
        <w:rPr>
          <w:rFonts w:ascii="Arial" w:cs="Arial" w:eastAsia="Arial" w:hAnsi="Arial"/>
          <w:i/>
          <w:iCs/>
          <w:color w:val="999999"/>
          <w:sz w:val="20"/>
          <w:szCs w:val="20"/>
        </w:rPr>
        <w:t xml:space="preserve">Skillset Definition  |  Opportunity Definition Framework  |  CCA AITM Requirements Brief</w:t>
      </w:r>
    </w:p>
    <w:p>
      <w:pPr>
        <w:spacing w:before="1200"/>
        <w:jc w:val="center"/>
      </w:pPr>
      <w:r>
        <w:rPr>
          <w:rFonts w:ascii="Arial" w:cs="Arial" w:eastAsia="Arial" w:hAnsi="Arial"/>
          <w:color w:val="999999"/>
          <w:sz w:val="20"/>
          <w:szCs w:val="20"/>
        </w:rPr>
        <w:t xml:space="preserve">Internal Use  |  v1.0  |  March 2026</w:t>
      </w:r>
    </w:p>
    <w:p>
      <w:pPr>
        <w:sectPr>
          <w:pgSz w:w="12240" w:h="15840" w:orient="portrait"/>
          <w:pgMar w:top="1440" w:right="1440" w:bottom="1440" w:left="1440" w:header="708" w:footer="708" w:gutter="0"/>
          <w:pgNumType/>
          <w:docGrid w:linePitch="360"/>
        </w:sectPr>
      </w:pPr>
    </w:p>
    <w:p>
      <w:pPr>
        <w:pStyle w:val="Heading1"/>
      </w:pPr>
      <w:r>
        <w:t xml:space="preserve">Purpose of This Guide</w:t>
      </w:r>
    </w:p>
    <w:p>
      <w:pPr>
        <w:spacing w:after="200"/>
      </w:pPr>
      <w:r>
        <w:rPr>
          <w:rFonts w:ascii="Arial" w:cs="Arial" w:eastAsia="Arial" w:hAnsi="Arial"/>
          <w:sz w:val="22"/>
          <w:szCs w:val="22"/>
        </w:rPr>
        <w:t xml:space="preserve">The AITM Requirements Brief is the primary deliverable of Solution Alignment. It captures the business requirements — the WHAT and WHY — for a single AI Team Member (AITM). Brian’s engineering team then uses the Brief to create the Skillset Training Guide (the HOW), which together feed the customer proposal.</w:t>
      </w:r>
    </w:p>
    <w:p>
      <w:pPr>
        <w:spacing w:after="200"/>
      </w:pPr>
      <w:r>
        <w:rPr>
          <w:rFonts w:ascii="Arial" w:cs="Arial" w:eastAsia="Arial" w:hAnsi="Arial"/>
          <w:sz w:val="22"/>
          <w:szCs w:val="22"/>
        </w:rPr>
        <w:t xml:space="preserve">This guide defines the structure, content guidelines, and quality standards for every AITM Requirements Brief. It ensures consistency across all customer engagements.</w:t>
      </w:r>
    </w:p>
    <w:p>
      <w:pPr>
        <w:pBdr>
          <w:left w:val="single" w:color="2E75B6" w:sz="12" w:space="8"/>
        </w:pBdr>
        <w:spacing w:after="200" w:before="120"/>
        <w:ind w:left="360"/>
      </w:pPr>
      <w:r>
        <w:rPr>
          <w:rFonts w:ascii="Arial" w:cs="Arial" w:eastAsia="Arial" w:hAnsi="Arial"/>
          <w:i/>
          <w:iCs/>
          <w:color w:val="555555"/>
          <w:sz w:val="22"/>
          <w:szCs w:val="22"/>
        </w:rPr>
        <w:t xml:space="preserve">Key Principle: The Brief defines the AITM and its Responsibilities. It does NOT define the final Skillset architecture. The CCA provides a Recommended Skillset Map (directional guidance), but final Skillset boundaries are determined by Brian’s engineering team based on technical feasibility.</w:t>
      </w:r>
    </w:p>
    <w:p>
      <w:pPr>
        <w:pStyle w:val="Heading1"/>
      </w:pPr>
      <w:r>
        <w:t xml:space="preserve">Design Principles for Solution Alignment</w:t>
      </w:r>
    </w:p>
    <w:p>
      <w:pPr>
        <w:spacing w:after="200"/>
      </w:pPr>
      <w:r>
        <w:rPr>
          <w:rFonts w:ascii="Arial" w:cs="Arial" w:eastAsia="Arial" w:hAnsi="Arial"/>
          <w:sz w:val="22"/>
          <w:szCs w:val="22"/>
        </w:rPr>
        <w:t xml:space="preserve">Solution Alignment is a conversation, not a compliance exercise. The frameworks, guides, and templates in this ecosystem exist to make the conversation productive — not to replace it. Every guideline in this document should be read through these principles:</w:t>
      </w:r>
    </w:p>
    <w:p>
      <w:pPr>
        <w:pStyle w:val="ListParagraph"/>
        <w:numPr>
          <w:ilvl w:val="0"/>
          <w:numId w:val="2"/>
        </w:numPr>
        <w:spacing w:after="120"/>
      </w:pPr>
      <w:r>
        <w:rPr>
          <w:rFonts w:ascii="Arial" w:cs="Arial" w:eastAsia="Arial" w:hAnsi="Arial"/>
          <w:b/>
          <w:bCs/>
          <w:sz w:val="22"/>
          <w:szCs w:val="22"/>
        </w:rPr>
        <w:t xml:space="preserve">Conversational, not bureaucratic. </w:t>
      </w:r>
      <w:r>
        <w:rPr>
          <w:rFonts w:ascii="Arial" w:cs="Arial" w:eastAsia="Arial" w:hAnsi="Arial"/>
          <w:sz w:val="22"/>
          <w:szCs w:val="22"/>
        </w:rPr>
        <w:t xml:space="preserve">The CCA is having a structured conversation with Dan (and through Dan, with the customer). Alignment sessions feel like working with a sharp colleague who takes great notes — not like filling out forms. If the process feels like paperwork, something is wrong.</w:t>
      </w:r>
    </w:p>
    <w:p>
      <w:pPr>
        <w:pStyle w:val="ListParagraph"/>
        <w:numPr>
          <w:ilvl w:val="0"/>
          <w:numId w:val="2"/>
        </w:numPr>
        <w:spacing w:after="120"/>
      </w:pPr>
      <w:r>
        <w:rPr>
          <w:rFonts w:ascii="Arial" w:cs="Arial" w:eastAsia="Arial" w:hAnsi="Arial"/>
          <w:b/>
          <w:bCs/>
          <w:sz w:val="22"/>
          <w:szCs w:val="22"/>
        </w:rPr>
        <w:t xml:space="preserve">Iterative, not one-pass. </w:t>
      </w:r>
      <w:r>
        <w:rPr>
          <w:rFonts w:ascii="Arial" w:cs="Arial" w:eastAsia="Arial" w:hAnsi="Arial"/>
          <w:sz w:val="22"/>
          <w:szCs w:val="22"/>
        </w:rPr>
        <w:t xml:space="preserve">Nothing is expected to be right the first time. Process maps take 2–3 passes. The AI Vision starts broad and sharpens. Requirements surface through prototyping, not intake forms. The system is designed for progressive refinement — the CCA captures what it knows now and comes back for more.</w:t>
      </w:r>
    </w:p>
    <w:p>
      <w:pPr>
        <w:pStyle w:val="ListParagraph"/>
        <w:numPr>
          <w:ilvl w:val="0"/>
          <w:numId w:val="2"/>
        </w:numPr>
        <w:spacing w:after="120"/>
      </w:pPr>
      <w:r>
        <w:rPr>
          <w:rFonts w:ascii="Arial" w:cs="Arial" w:eastAsia="Arial" w:hAnsi="Arial"/>
          <w:b/>
          <w:bCs/>
          <w:sz w:val="22"/>
          <w:szCs w:val="22"/>
        </w:rPr>
        <w:t xml:space="preserve">Outcome-led, not tool-led. </w:t>
      </w:r>
      <w:r>
        <w:rPr>
          <w:rFonts w:ascii="Arial" w:cs="Arial" w:eastAsia="Arial" w:hAnsi="Arial"/>
          <w:sz w:val="22"/>
          <w:szCs w:val="22"/>
        </w:rPr>
        <w:t xml:space="preserve">The question is always “what does the customer need?” — not “what can the tool do?” Process maps capture the customer’s reality. Prototype Briefs test whether a solution works in their world. Skillset Maps organize around business outcomes, not technical architecture.</w:t>
      </w:r>
    </w:p>
    <w:p>
      <w:pPr>
        <w:pStyle w:val="ListParagraph"/>
        <w:numPr>
          <w:ilvl w:val="0"/>
          <w:numId w:val="2"/>
        </w:numPr>
        <w:spacing w:after="120"/>
      </w:pPr>
      <w:r>
        <w:rPr>
          <w:rFonts w:ascii="Arial" w:cs="Arial" w:eastAsia="Arial" w:hAnsi="Arial"/>
          <w:b/>
          <w:bCs/>
          <w:sz w:val="22"/>
          <w:szCs w:val="22"/>
        </w:rPr>
        <w:t xml:space="preserve">Prototype for clarity, not impressiveness. </w:t>
      </w:r>
      <w:r>
        <w:rPr>
          <w:rFonts w:ascii="Arial" w:cs="Arial" w:eastAsia="Arial" w:hAnsi="Arial"/>
          <w:sz w:val="22"/>
          <w:szCs w:val="22"/>
        </w:rPr>
        <w:t xml:space="preserve">Prototypes exist to make the customer react, not to impress them. A rough demo that surfaces “wait, that’s not how we do it” is worth more than a polished one that gets polite applause. Requirements surface through reaction, not imagination.</w:t>
      </w:r>
    </w:p>
    <w:p>
      <w:pPr>
        <w:pStyle w:val="ListParagraph"/>
        <w:numPr>
          <w:ilvl w:val="0"/>
          <w:numId w:val="2"/>
        </w:numPr>
        <w:spacing w:after="120"/>
      </w:pPr>
      <w:r>
        <w:rPr>
          <w:rFonts w:ascii="Arial" w:cs="Arial" w:eastAsia="Arial" w:hAnsi="Arial"/>
          <w:b/>
          <w:bCs/>
          <w:sz w:val="22"/>
          <w:szCs w:val="22"/>
        </w:rPr>
        <w:t xml:space="preserve">Customer language, not internal jargon. </w:t>
      </w:r>
      <w:r>
        <w:rPr>
          <w:rFonts w:ascii="Arial" w:cs="Arial" w:eastAsia="Arial" w:hAnsi="Arial"/>
          <w:sz w:val="22"/>
          <w:szCs w:val="22"/>
        </w:rPr>
        <w:t xml:space="preserve">If the customer calls it “the Bambi system,” we call it that. Process maps, AI Visions, and Briefs use the customer’s vocabulary. Internal MAI terminology (Skillsets, Opportunity Themes, Priority Scores) stays internal — the customer sees outcomes, not our taxonomy.</w:t>
      </w:r>
    </w:p>
    <w:p>
      <w:pPr>
        <w:pStyle w:val="ListParagraph"/>
        <w:numPr>
          <w:ilvl w:val="0"/>
          <w:numId w:val="2"/>
        </w:numPr>
        <w:spacing w:after="120"/>
      </w:pPr>
      <w:r>
        <w:rPr>
          <w:rFonts w:ascii="Arial" w:cs="Arial" w:eastAsia="Arial" w:hAnsi="Arial"/>
          <w:b/>
          <w:bCs/>
          <w:sz w:val="22"/>
          <w:szCs w:val="22"/>
        </w:rPr>
        <w:t xml:space="preserve">Checkpoints prevent confusion, not create deliverables. </w:t>
      </w:r>
      <w:r>
        <w:rPr>
          <w:rFonts w:ascii="Arial" w:cs="Arial" w:eastAsia="Arial" w:hAnsi="Arial"/>
          <w:sz w:val="22"/>
          <w:szCs w:val="22"/>
        </w:rPr>
        <w:t xml:space="preserve">The Feedback Loop, Confidence Scoring, and Business Requirements Scope Freeze exist to keep Dan and the CCA in sync. They are lightweight check-ins, not heavyweight approval gates. If a checkpoint feels like it’s slowing things down instead of clarifying them, the checkpoint is being applied too rigidly.</w:t>
      </w:r>
    </w:p>
    <w:p>
      <w:pPr>
        <w:pBdr>
          <w:left w:val="single" w:color="2E75B6" w:sz="12" w:space="8"/>
        </w:pBdr>
        <w:spacing w:after="200" w:before="120"/>
        <w:ind w:left="360"/>
      </w:pPr>
      <w:r>
        <w:rPr>
          <w:rFonts w:ascii="Arial" w:cs="Arial" w:eastAsia="Arial" w:hAnsi="Arial"/>
          <w:i/>
          <w:iCs/>
          <w:color w:val="555555"/>
          <w:sz w:val="22"/>
          <w:szCs w:val="22"/>
        </w:rPr>
        <w:t xml:space="preserve">These principles are not aspirational — they are design constraints. When a guideline in this document conflicts with a principle, the principle wins. The frameworks exist to serve the conversation, not the other way around.</w:t>
      </w:r>
    </w:p>
    <w:p>
      <w:pPr>
        <w:pStyle w:val="Heading1"/>
      </w:pPr>
      <w:r>
        <w:t xml:space="preserve">Where This Document Fits</w:t>
      </w:r>
    </w:p>
    <w:p>
      <w:pPr>
        <w:spacing w:after="200"/>
      </w:pPr>
      <w:r>
        <w:rPr>
          <w:rFonts w:ascii="Arial" w:cs="Arial" w:eastAsia="Arial" w:hAnsi="Arial"/>
          <w:sz w:val="22"/>
          <w:szCs w:val="22"/>
        </w:rPr>
        <w:t xml:space="preserve">The following frameworks and guides form the complete document ecosystem for Manage AI’s customer engagement process. Each guide produces a specific asset: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Framework / Guide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Who Produces It</w:t>
            </w:r>
          </w:p>
        </w:tc>
        <w:tc>
          <w:tcPr>
            <w:tcW w:type="dxa" w:w="2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What It Defines / Produces</w:t>
            </w:r>
          </w:p>
        </w:tc>
        <w:tc>
          <w:tcPr>
            <w:tcW w:type="dxa" w:w="2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Who Consumes 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Opportunity Definition Framework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Dan (collaboratively)</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Three-tier Opportunity taxonomy (Theme / Opportunity / Signal), scoring methodologies (2×2, Priority Score), and lifecycle flow.</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CCA, SE, Sales, all team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Skillset Definition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Dan (MAI framework)</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What a Skillset is: Objective → Responsibility → Skillset → Training hierarchy. How to structure AITM capabilities.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CCA, Brian, all team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Opportunity Assessment Guide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Dave / SE team (not yet created)</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How to run the SE-led Opportunity Assessment: discovery conversation methodology, 2×2 scoring exercise, and structured handoff to the CCA. Produces: Opportunity Assessment.</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SE (Dave), Rebekha Agent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Process Map Guide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Dan / CCA (v1.0 created)</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How to create process maps using the MAI 6-swimlane methodology: Job Area, Job Step, System/Assets, Desired Outcomes, Challenges, How AI Can Help. Produces: MAI Process Map.</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CCA, Dan, customer stakeholders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Prototype Brief Guide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Dan / Brian (v1.0 created)</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How to create a lightweight Prototype Brief that gives Brian just enough context to build a working demo. Can be produced as early as after the first discovery call. Produces: Prototype Brief.</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CCA, Brian / Build Agent</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AITM Requirements Brief Guide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Dan (this document)</w:t>
            </w:r>
          </w:p>
        </w:tc>
        <w:tc>
          <w:tcPr>
            <w:tcW w:type="dxa" w:w="2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Template, structure, and content guidelines for the 7-section AITM Requirements Brief — the primary deliverable of Solution Alignment. Produces: AITM Requirements Brief.</w:t>
            </w:r>
          </w:p>
        </w:tc>
        <w:tc>
          <w:tcPr>
            <w:tcW w:type="dxa" w:w="2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CCA (as instructions)</w:t>
            </w:r>
          </w:p>
        </w:tc>
      </w:tr>
    </w:tbl>
    <w:p>
      <w:pPr>
        <w:spacing w:after="200"/>
      </w:pPr>
    </w:p>
    <w:p>
      <w:pPr>
        <w:pBdr>
          <w:left w:val="single" w:color="2E75B6" w:sz="12" w:space="8"/>
        </w:pBdr>
        <w:spacing w:after="200" w:before="120"/>
        <w:ind w:left="360"/>
      </w:pPr>
      <w:r>
        <w:rPr>
          <w:rFonts w:ascii="Arial" w:cs="Arial" w:eastAsia="Arial" w:hAnsi="Arial"/>
          <w:i/>
          <w:iCs/>
          <w:color w:val="555555"/>
          <w:sz w:val="22"/>
          <w:szCs w:val="22"/>
        </w:rPr>
        <w:t xml:space="preserve">The last three guides — Process Map Guide, Prototype Brief Guide, and AITM Requirements Brief Guide — are directly used by the CCA during Solution Alignment. The CCA follows each guide to produce its corresponding asset: a Process Map, a Prototype Brief, and an AITM Requirements Brief. These three assets are the primary outputs of the CCA’s work.</w:t>
      </w:r>
    </w:p>
    <w:p>
      <w:pPr>
        <w:spacing w:after="200"/>
      </w:pPr>
    </w:p>
    <w:p>
      <w:pPr>
        <w:pStyle w:val="Heading1"/>
      </w:pPr>
      <w:r>
        <w:t xml:space="preserve">Brief Structure: 7 Sections</w:t>
      </w:r>
    </w:p>
    <w:p>
      <w:pPr>
        <w:spacing w:after="200"/>
      </w:pPr>
      <w:r>
        <w:rPr>
          <w:rFonts w:ascii="Arial" w:cs="Arial" w:eastAsia="Arial" w:hAnsi="Arial"/>
          <w:sz w:val="22"/>
          <w:szCs w:val="22"/>
        </w:rPr>
        <w:t xml:space="preserve">Every AITM Requirements Brief follows this 7-section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080"/>
        <w:gridCol w:w="308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Section Name</w:t>
            </w:r>
          </w:p>
        </w:tc>
        <w:tc>
          <w:tcPr>
            <w:tcW w:type="dxa" w:w="3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What It Captures</w:t>
            </w:r>
          </w:p>
        </w:tc>
        <w:tc>
          <w:tcPr>
            <w:tcW w:type="dxa" w:w="3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When It’s Drafted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[Customer Name]’s AI Vision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Company context, stakeholders, three-horizon AI strategy (Short / Medium / Long Term)</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First draft: Stage 2. Refined: Stage 4. Polished: Stage 6.</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[AITM Title] — Role &amp; Responsibilities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AITM identity, role, responsibilities with KPIs mapped to vision phases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Drafted: Stage 4. Finalized: Stage 6.</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Current Reality &amp; Process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How work gets done today (by Job Area), process map link, scope boundary, volume &amp; capacity</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Drafted: Stage 3 (Process Mapping). Refined: Stages 4–5.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What the AITM Does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Recommended Skillset Map (directional), behavioral rules, decision authority, guardrails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Drafted: Stage 4. Validated: Stage 5. Finalized: Stage 6.</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Knowledge &amp; Data</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Data sources, integrations, AITM identity &amp; access, data sensitivity, communication channels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Progressively: Stages 3–6.</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[AITM Name] Workflow</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Step-by-step AITM workflow with inputs, outputs, Skillset refs, human-in-the-loop, edge cases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Drafted: Stage 4. Validated: Stage 5. Finalized: Stage 6.</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How We Know It’s Ready</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Success metrics, acceptance criteria, test cases, post-launch plan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Drafted: Stage 5. Finalized: Stage 6.</w:t>
            </w:r>
          </w:p>
        </w:tc>
      </w:tr>
    </w:tbl>
    <w:p>
      <w:r>
        <w:br w:type="page"/>
      </w:r>
    </w:p>
    <w:p>
      <w:pPr>
        <w:pStyle w:val="Heading1"/>
      </w:pPr>
      <w:r>
        <w:t xml:space="preserve">Section-by-Section Guidelines</w:t>
      </w:r>
    </w:p>
    <w:p>
      <w:pPr>
        <w:pStyle w:val="Heading2"/>
      </w:pPr>
      <w:r>
        <w:t xml:space="preserve">Section 1: [Customer Name]’s AI Vision</w:t>
      </w:r>
    </w:p>
    <w:p>
      <w:pPr>
        <w:spacing w:after="200"/>
      </w:pPr>
      <w:r>
        <w:rPr>
          <w:rFonts w:ascii="Arial" w:cs="Arial" w:eastAsia="Arial" w:hAnsi="Arial"/>
          <w:b/>
          <w:bCs/>
          <w:sz w:val="22"/>
          <w:szCs w:val="22"/>
        </w:rPr>
        <w:t xml:space="preserve">Purpose: </w:t>
      </w:r>
      <w:r>
        <w:rPr>
          <w:rFonts w:ascii="Arial" w:cs="Arial" w:eastAsia="Arial" w:hAnsi="Arial"/>
          <w:sz w:val="22"/>
          <w:szCs w:val="22"/>
        </w:rPr>
        <w:t xml:space="preserve">Ground the Brief in the customer’s strategic context. This is the North Star that ensures engineering designs the Short Term build with the long-term trajectory in mind.</w:t>
      </w:r>
    </w:p>
    <w:p>
      <w:pPr>
        <w:pStyle w:val="Heading3"/>
      </w:pPr>
      <w:r>
        <w:t xml:space="preserve">Content Requirements</w:t>
      </w:r>
    </w:p>
    <w:p>
      <w:pPr>
        <w:pStyle w:val="ListParagraph"/>
        <w:numPr>
          <w:ilvl w:val="0"/>
          <w:numId w:val="3"/>
        </w:numPr>
        <w:spacing w:after="120"/>
      </w:pPr>
      <w:r>
        <w:rPr>
          <w:rFonts w:ascii="Arial" w:cs="Arial" w:eastAsia="Arial" w:hAnsi="Arial"/>
          <w:b/>
          <w:bCs/>
          <w:sz w:val="22"/>
          <w:szCs w:val="22"/>
        </w:rPr>
        <w:t xml:space="preserve">Company Table: </w:t>
      </w:r>
      <w:r>
        <w:rPr>
          <w:rFonts w:ascii="Arial" w:cs="Arial" w:eastAsia="Arial" w:hAnsi="Arial"/>
          <w:sz w:val="22"/>
          <w:szCs w:val="22"/>
        </w:rPr>
        <w:t xml:space="preserve">Company Name, Industry, Key Stakeholders (names + titles of everyone involved during Discovery).</w:t>
      </w:r>
    </w:p>
    <w:p>
      <w:pPr>
        <w:pStyle w:val="ListParagraph"/>
        <w:numPr>
          <w:ilvl w:val="0"/>
          <w:numId w:val="3"/>
        </w:numPr>
        <w:spacing w:after="120"/>
      </w:pPr>
      <w:r>
        <w:rPr>
          <w:rFonts w:ascii="Arial" w:cs="Arial" w:eastAsia="Arial" w:hAnsi="Arial"/>
          <w:b/>
          <w:bCs/>
          <w:sz w:val="22"/>
          <w:szCs w:val="22"/>
        </w:rPr>
        <w:t xml:space="preserve">Company Bio: </w:t>
      </w:r>
      <w:r>
        <w:rPr>
          <w:rFonts w:ascii="Arial" w:cs="Arial" w:eastAsia="Arial" w:hAnsi="Arial"/>
          <w:sz w:val="22"/>
          <w:szCs w:val="22"/>
        </w:rPr>
        <w:t xml:space="preserve">1–2 sentences. What the company does. Quick context for anyone reading the Brief.</w:t>
      </w:r>
    </w:p>
    <w:p>
      <w:pPr>
        <w:pStyle w:val="ListParagraph"/>
        <w:numPr>
          <w:ilvl w:val="0"/>
          <w:numId w:val="3"/>
        </w:numPr>
        <w:spacing w:after="120"/>
      </w:pPr>
      <w:r>
        <w:rPr>
          <w:rFonts w:ascii="Arial" w:cs="Arial" w:eastAsia="Arial" w:hAnsi="Arial"/>
          <w:b/>
          <w:bCs/>
          <w:sz w:val="22"/>
          <w:szCs w:val="22"/>
        </w:rPr>
        <w:t xml:space="preserve">AI Strategy — three horizons (in this order):</w:t>
      </w:r>
    </w:p>
    <w:p>
      <w:pPr>
        <w:pStyle w:val="ListParagraph"/>
        <w:numPr>
          <w:ilvl w:val="0"/>
          <w:numId w:val="4"/>
        </w:numPr>
        <w:spacing w:after="120"/>
      </w:pPr>
      <w:r>
        <w:rPr>
          <w:rFonts w:ascii="Arial" w:cs="Arial" w:eastAsia="Arial" w:hAnsi="Arial"/>
          <w:b/>
          <w:bCs/>
          <w:sz w:val="22"/>
          <w:szCs w:val="22"/>
        </w:rPr>
        <w:t xml:space="preserve">Short Term (Now): </w:t>
      </w:r>
      <w:r>
        <w:rPr>
          <w:rFonts w:ascii="Arial" w:cs="Arial" w:eastAsia="Arial" w:hAnsi="Arial"/>
          <w:sz w:val="22"/>
          <w:szCs w:val="22"/>
        </w:rPr>
        <w:t xml:space="preserve">What we’re building first. Business pain it solves. Quick wins. Reference the Opportunity Themes from the Opportunity Assessment.</w:t>
      </w:r>
    </w:p>
    <w:p>
      <w:pPr>
        <w:pStyle w:val="ListParagraph"/>
        <w:numPr>
          <w:ilvl w:val="0"/>
          <w:numId w:val="4"/>
        </w:numPr>
        <w:spacing w:after="120"/>
      </w:pPr>
      <w:r>
        <w:rPr>
          <w:rFonts w:ascii="Arial" w:cs="Arial" w:eastAsia="Arial" w:hAnsi="Arial"/>
          <w:b/>
          <w:bCs/>
          <w:sz w:val="22"/>
          <w:szCs w:val="22"/>
        </w:rPr>
        <w:t xml:space="preserve">Medium Term (Next): </w:t>
      </w:r>
      <w:r>
        <w:rPr>
          <w:rFonts w:ascii="Arial" w:cs="Arial" w:eastAsia="Arial" w:hAnsi="Arial"/>
          <w:sz w:val="22"/>
          <w:szCs w:val="22"/>
        </w:rPr>
        <w:t xml:space="preserve">What opens up once the foundation is in place. How Phase 1 enables Phase 2.</w:t>
      </w:r>
    </w:p>
    <w:p>
      <w:pPr>
        <w:pStyle w:val="ListParagraph"/>
        <w:numPr>
          <w:ilvl w:val="0"/>
          <w:numId w:val="4"/>
        </w:numPr>
        <w:spacing w:after="120"/>
      </w:pPr>
      <w:r>
        <w:rPr>
          <w:rFonts w:ascii="Arial" w:cs="Arial" w:eastAsia="Arial" w:hAnsi="Arial"/>
          <w:b/>
          <w:bCs/>
          <w:sz w:val="22"/>
          <w:szCs w:val="22"/>
        </w:rPr>
        <w:t xml:space="preserve">Long Term (Future): </w:t>
      </w:r>
      <w:r>
        <w:rPr>
          <w:rFonts w:ascii="Arial" w:cs="Arial" w:eastAsia="Arial" w:hAnsi="Arial"/>
          <w:sz w:val="22"/>
          <w:szCs w:val="22"/>
        </w:rPr>
        <w:t xml:space="preserve">Full picture. AI embedded across the organization. Aspirational but grounded in the trajectory.</w:t>
      </w:r>
    </w:p>
    <w:p>
      <w:pPr>
        <w:pStyle w:val="Heading3"/>
      </w:pPr>
      <w:r>
        <w:t xml:space="preserve">Guidelines</w:t>
      </w:r>
    </w:p>
    <w:p>
      <w:pPr>
        <w:pStyle w:val="ListParagraph"/>
        <w:numPr>
          <w:ilvl w:val="0"/>
          <w:numId w:val="5"/>
        </w:numPr>
        <w:spacing w:after="120"/>
      </w:pPr>
      <w:r>
        <w:rPr>
          <w:rFonts w:ascii="Arial" w:cs="Arial" w:eastAsia="Arial" w:hAnsi="Arial"/>
          <w:sz w:val="22"/>
          <w:szCs w:val="22"/>
        </w:rPr>
        <w:t xml:space="preserve">Write in the customer’s language. Frame each horizon in terms of business outcomes, not technical capabilities.</w:t>
      </w:r>
    </w:p>
    <w:p>
      <w:pPr>
        <w:pStyle w:val="ListParagraph"/>
        <w:numPr>
          <w:ilvl w:val="0"/>
          <w:numId w:val="5"/>
        </w:numPr>
        <w:spacing w:after="120"/>
      </w:pPr>
      <w:r>
        <w:rPr>
          <w:rFonts w:ascii="Arial" w:cs="Arial" w:eastAsia="Arial" w:hAnsi="Arial"/>
          <w:sz w:val="22"/>
          <w:szCs w:val="22"/>
        </w:rPr>
        <w:t xml:space="preserve">An executive should be able to read Section 1 alone and understand where the engagement is going.</w:t>
      </w:r>
    </w:p>
    <w:p>
      <w:pPr>
        <w:pStyle w:val="ListParagraph"/>
        <w:numPr>
          <w:ilvl w:val="0"/>
          <w:numId w:val="5"/>
        </w:numPr>
        <w:spacing w:after="120"/>
      </w:pPr>
      <w:r>
        <w:rPr>
          <w:rFonts w:ascii="Arial" w:cs="Arial" w:eastAsia="Arial" w:hAnsi="Arial"/>
          <w:sz w:val="22"/>
          <w:szCs w:val="22"/>
        </w:rPr>
        <w:t xml:space="preserve">Progressively refined: first draft at Stage 2 (Theme-level), refined at Stage 4 (Opportunity-level), polished at Stage 6 (validated).</w:t>
      </w:r>
    </w:p>
    <w:p>
      <w:r>
        <w:br w:type="page"/>
      </w:r>
    </w:p>
    <w:p>
      <w:pPr>
        <w:pStyle w:val="Heading2"/>
      </w:pPr>
      <w:r>
        <w:t xml:space="preserve">Section 2: [AITM Title] — Role &amp; Responsibilities</w:t>
      </w:r>
    </w:p>
    <w:p>
      <w:pPr>
        <w:spacing w:after="200"/>
      </w:pPr>
      <w:r>
        <w:rPr>
          <w:rFonts w:ascii="Arial" w:cs="Arial" w:eastAsia="Arial" w:hAnsi="Arial"/>
          <w:b/>
          <w:bCs/>
          <w:sz w:val="22"/>
          <w:szCs w:val="22"/>
        </w:rPr>
        <w:t xml:space="preserve">Purpose: </w:t>
      </w:r>
      <w:r>
        <w:rPr>
          <w:rFonts w:ascii="Arial" w:cs="Arial" w:eastAsia="Arial" w:hAnsi="Arial"/>
          <w:sz w:val="22"/>
          <w:szCs w:val="22"/>
        </w:rPr>
        <w:t xml:space="preserve">Define what this specific AITM does and how it fits into the AI Vision. This is the AITM’s job description from the business perspective.</w:t>
      </w:r>
    </w:p>
    <w:p>
      <w:pPr>
        <w:pStyle w:val="Heading3"/>
      </w:pPr>
      <w:r>
        <w:t xml:space="preserve">Content Requirements</w:t>
      </w:r>
    </w:p>
    <w:p>
      <w:pPr>
        <w:pStyle w:val="ListParagraph"/>
        <w:numPr>
          <w:ilvl w:val="0"/>
          <w:numId w:val="6"/>
        </w:numPr>
        <w:spacing w:after="120"/>
      </w:pPr>
      <w:r>
        <w:rPr>
          <w:rFonts w:ascii="Arial" w:cs="Arial" w:eastAsia="Arial" w:hAnsi="Arial"/>
          <w:b/>
          <w:bCs/>
          <w:sz w:val="22"/>
          <w:szCs w:val="22"/>
        </w:rPr>
        <w:t xml:space="preserve">AITM Identity Table: </w:t>
      </w:r>
      <w:r>
        <w:rPr>
          <w:rFonts w:ascii="Arial" w:cs="Arial" w:eastAsia="Arial" w:hAnsi="Arial"/>
          <w:sz w:val="22"/>
          <w:szCs w:val="22"/>
        </w:rPr>
        <w:t xml:space="preserve">AITM Name, Assigned Skillset, AITM Owner, M365/System Identity (if applicable).</w:t>
      </w:r>
    </w:p>
    <w:p>
      <w:pPr>
        <w:pStyle w:val="ListParagraph"/>
        <w:numPr>
          <w:ilvl w:val="0"/>
          <w:numId w:val="6"/>
        </w:numPr>
        <w:spacing w:after="120"/>
      </w:pPr>
      <w:r>
        <w:rPr>
          <w:rFonts w:ascii="Arial" w:cs="Arial" w:eastAsia="Arial" w:hAnsi="Arial"/>
          <w:b/>
          <w:bCs/>
          <w:sz w:val="22"/>
          <w:szCs w:val="22"/>
        </w:rPr>
        <w:t xml:space="preserve">Role: </w:t>
      </w:r>
      <w:r>
        <w:rPr>
          <w:rFonts w:ascii="Arial" w:cs="Arial" w:eastAsia="Arial" w:hAnsi="Arial"/>
          <w:sz w:val="22"/>
          <w:szCs w:val="22"/>
        </w:rPr>
        <w:t xml:space="preserve">1–2 paragraphs describing what this AITM does, how it connects to the AI Vision, and its role in ongoing support, adoption monitoring, and AITM performance management across the customer lifecycle.</w:t>
      </w:r>
    </w:p>
    <w:p>
      <w:pPr>
        <w:pStyle w:val="ListParagraph"/>
        <w:numPr>
          <w:ilvl w:val="0"/>
          <w:numId w:val="6"/>
        </w:numPr>
        <w:spacing w:after="120"/>
      </w:pPr>
      <w:r>
        <w:rPr>
          <w:rFonts w:ascii="Arial" w:cs="Arial" w:eastAsia="Arial" w:hAnsi="Arial"/>
          <w:b/>
          <w:bCs/>
          <w:sz w:val="22"/>
          <w:szCs w:val="22"/>
        </w:rPr>
        <w:t xml:space="preserve">Responsibilities Table: </w:t>
      </w:r>
      <w:r>
        <w:rPr>
          <w:rFonts w:ascii="Arial" w:cs="Arial" w:eastAsia="Arial" w:hAnsi="Arial"/>
          <w:sz w:val="22"/>
          <w:szCs w:val="22"/>
        </w:rPr>
        <w:t xml:space="preserve">Columns: #, Responsibility, Vision Phase (Short/Medium/Long Term), KPIs (measurable performance metrics this AITM will be held accountable for), Primary Output. Clearly indicate which are in scope for this build.</w:t>
      </w:r>
    </w:p>
    <w:p>
      <w:pPr>
        <w:pStyle w:val="Heading3"/>
      </w:pPr>
      <w:r>
        <w:t xml:space="preserve">Guidelines</w:t>
      </w:r>
    </w:p>
    <w:p>
      <w:pPr>
        <w:pStyle w:val="ListParagraph"/>
        <w:numPr>
          <w:ilvl w:val="0"/>
          <w:numId w:val="7"/>
        </w:numPr>
        <w:spacing w:after="120"/>
      </w:pPr>
      <w:r>
        <w:rPr>
          <w:rFonts w:ascii="Arial" w:cs="Arial" w:eastAsia="Arial" w:hAnsi="Arial"/>
          <w:sz w:val="22"/>
          <w:szCs w:val="22"/>
        </w:rPr>
        <w:t xml:space="preserve">The Role should make clear why this AITM exists — not just what it does, but what changes when it’s working.</w:t>
      </w:r>
    </w:p>
    <w:p>
      <w:pPr>
        <w:pStyle w:val="ListParagraph"/>
        <w:numPr>
          <w:ilvl w:val="0"/>
          <w:numId w:val="7"/>
        </w:numPr>
        <w:spacing w:after="120"/>
      </w:pPr>
      <w:r>
        <w:rPr>
          <w:rFonts w:ascii="Arial" w:cs="Arial" w:eastAsia="Arial" w:hAnsi="Arial"/>
          <w:sz w:val="22"/>
          <w:szCs w:val="22"/>
        </w:rPr>
        <w:t xml:space="preserve">KPIs should be quantifiable and tied to the Vision Phase. Short Term KPIs are what we measure now. Medium/Long Term KPIs preview what’s coming.</w:t>
      </w:r>
    </w:p>
    <w:p>
      <w:pPr>
        <w:pStyle w:val="ListParagraph"/>
        <w:numPr>
          <w:ilvl w:val="0"/>
          <w:numId w:val="7"/>
        </w:numPr>
        <w:spacing w:after="120"/>
      </w:pPr>
      <w:r>
        <w:rPr>
          <w:rFonts w:ascii="Arial" w:cs="Arial" w:eastAsia="Arial" w:hAnsi="Arial"/>
          <w:sz w:val="22"/>
          <w:szCs w:val="22"/>
        </w:rPr>
        <w:t xml:space="preserve">Do NOT include Success Metrics, Scope Boundary, or Volume &amp; Capacity here. Those belong in Sections 3 and 7.</w:t>
      </w:r>
    </w:p>
    <w:p>
      <w:pPr>
        <w:pStyle w:val="ListParagraph"/>
        <w:numPr>
          <w:ilvl w:val="0"/>
          <w:numId w:val="7"/>
        </w:numPr>
        <w:spacing w:after="120"/>
      </w:pPr>
      <w:r>
        <w:rPr>
          <w:rFonts w:ascii="Arial" w:cs="Arial" w:eastAsia="Arial" w:hAnsi="Arial"/>
          <w:sz w:val="22"/>
          <w:szCs w:val="22"/>
        </w:rPr>
        <w:t xml:space="preserve">The CCA maintains a Customer Dossier as the living source of truth per customer (Responsibility 2). The Dossier Schema is defined within Section 4 under the Listening &amp; Capture Skillset detail block. It includes: company summary, AI Vision, stakeholders, systems, Opportunity Tracker link, Roadmap, process map links, prototype history, AITM Brief links, open decisions, engagement timeline, and channel/folder references.</w:t>
      </w:r>
    </w:p>
    <w:p>
      <w:pPr>
        <w:pStyle w:val="Heading2"/>
      </w:pPr>
      <w:r>
        <w:t xml:space="preserve">Section 3: Current Reality &amp; Process</w:t>
      </w:r>
    </w:p>
    <w:p>
      <w:pPr>
        <w:spacing w:after="200"/>
      </w:pPr>
      <w:r>
        <w:rPr>
          <w:rFonts w:ascii="Arial" w:cs="Arial" w:eastAsia="Arial" w:hAnsi="Arial"/>
          <w:b/>
          <w:bCs/>
          <w:sz w:val="22"/>
          <w:szCs w:val="22"/>
        </w:rPr>
        <w:t xml:space="preserve">Purpose: </w:t>
      </w:r>
      <w:r>
        <w:rPr>
          <w:rFonts w:ascii="Arial" w:cs="Arial" w:eastAsia="Arial" w:hAnsi="Arial"/>
          <w:sz w:val="22"/>
          <w:szCs w:val="22"/>
        </w:rPr>
        <w:t xml:space="preserve">Capture how the work gets done today, define the scope of what’s being built, and establish the operational context for this specific build.</w:t>
      </w:r>
    </w:p>
    <w:p>
      <w:pPr>
        <w:pStyle w:val="Heading3"/>
      </w:pPr>
      <w:r>
        <w:t xml:space="preserve">Content Requirements</w:t>
      </w:r>
    </w:p>
    <w:p>
      <w:pPr>
        <w:pStyle w:val="ListParagraph"/>
        <w:numPr>
          <w:ilvl w:val="0"/>
          <w:numId w:val="8"/>
        </w:numPr>
        <w:spacing w:after="120"/>
      </w:pPr>
      <w:r>
        <w:rPr>
          <w:rFonts w:ascii="Arial" w:cs="Arial" w:eastAsia="Arial" w:hAnsi="Arial"/>
          <w:b/>
          <w:bCs/>
          <w:sz w:val="22"/>
          <w:szCs w:val="22"/>
        </w:rPr>
        <w:t xml:space="preserve">How Work Gets Done Today: </w:t>
      </w:r>
      <w:r>
        <w:rPr>
          <w:rFonts w:ascii="Arial" w:cs="Arial" w:eastAsia="Arial" w:hAnsi="Arial"/>
          <w:sz w:val="22"/>
          <w:szCs w:val="22"/>
        </w:rPr>
        <w:t xml:space="preserve">A summary table organized by Job Area (from the process map). Columns: Job Area, Summary of Major Challenges, Desired Outcome, Deliverables (assets produced). This connects the Process Map to the Brief.</w:t>
      </w:r>
    </w:p>
    <w:p>
      <w:pPr>
        <w:pStyle w:val="ListParagraph"/>
        <w:numPr>
          <w:ilvl w:val="0"/>
          <w:numId w:val="8"/>
        </w:numPr>
        <w:spacing w:after="120"/>
      </w:pPr>
      <w:r>
        <w:rPr>
          <w:rFonts w:ascii="Arial" w:cs="Arial" w:eastAsia="Arial" w:hAnsi="Arial"/>
          <w:b/>
          <w:bCs/>
          <w:sz w:val="22"/>
          <w:szCs w:val="22"/>
        </w:rPr>
        <w:t xml:space="preserve">Process Map Reference: </w:t>
      </w:r>
      <w:r>
        <w:rPr>
          <w:rFonts w:ascii="Arial" w:cs="Arial" w:eastAsia="Arial" w:hAnsi="Arial"/>
          <w:sz w:val="22"/>
          <w:szCs w:val="22"/>
        </w:rPr>
        <w:t xml:space="preserve">Link (or placeholder) to the full process map for this AITM’s workflow. The table above is a summary; the process map is the detailed source.</w:t>
      </w:r>
    </w:p>
    <w:p>
      <w:pPr>
        <w:pStyle w:val="ListParagraph"/>
        <w:numPr>
          <w:ilvl w:val="0"/>
          <w:numId w:val="8"/>
        </w:numPr>
        <w:spacing w:after="120"/>
      </w:pPr>
      <w:r>
        <w:rPr>
          <w:rFonts w:ascii="Arial" w:cs="Arial" w:eastAsia="Arial" w:hAnsi="Arial"/>
          <w:b/>
          <w:bCs/>
          <w:sz w:val="22"/>
          <w:szCs w:val="22"/>
        </w:rPr>
        <w:t xml:space="preserve">Scope Boundary: </w:t>
      </w:r>
      <w:r>
        <w:rPr>
          <w:rFonts w:ascii="Arial" w:cs="Arial" w:eastAsia="Arial" w:hAnsi="Arial"/>
          <w:sz w:val="22"/>
          <w:szCs w:val="22"/>
        </w:rPr>
        <w:t xml:space="preserve">Begins / Ends / Out of Scope. Specific to this build, not the overall AITM vision.</w:t>
      </w:r>
    </w:p>
    <w:p>
      <w:pPr>
        <w:pStyle w:val="ListParagraph"/>
        <w:numPr>
          <w:ilvl w:val="0"/>
          <w:numId w:val="8"/>
        </w:numPr>
        <w:spacing w:after="120"/>
      </w:pPr>
      <w:r>
        <w:rPr>
          <w:rFonts w:ascii="Arial" w:cs="Arial" w:eastAsia="Arial" w:hAnsi="Arial"/>
          <w:b/>
          <w:bCs/>
          <w:sz w:val="22"/>
          <w:szCs w:val="22"/>
        </w:rPr>
        <w:t xml:space="preserve">Volume &amp; Capacity: </w:t>
      </w:r>
      <w:r>
        <w:rPr>
          <w:rFonts w:ascii="Arial" w:cs="Arial" w:eastAsia="Arial" w:hAnsi="Arial"/>
          <w:sz w:val="22"/>
          <w:szCs w:val="22"/>
        </w:rPr>
        <w:t xml:space="preserve">Current volume, expected growth, scale constraints for this build phase.</w:t>
      </w:r>
    </w:p>
    <w:p>
      <w:pPr>
        <w:pStyle w:val="Heading3"/>
      </w:pPr>
      <w:r>
        <w:t xml:space="preserve">Guidelines</w:t>
      </w:r>
    </w:p>
    <w:p>
      <w:pPr>
        <w:pStyle w:val="ListParagraph"/>
        <w:numPr>
          <w:ilvl w:val="0"/>
          <w:numId w:val="9"/>
        </w:numPr>
        <w:spacing w:after="120"/>
      </w:pPr>
      <w:r>
        <w:rPr>
          <w:rFonts w:ascii="Arial" w:cs="Arial" w:eastAsia="Arial" w:hAnsi="Arial"/>
          <w:sz w:val="22"/>
          <w:szCs w:val="22"/>
        </w:rPr>
        <w:t xml:space="preserve">The Job Area table should mirror the process map structure. Each row = one Job Area from the map.</w:t>
      </w:r>
    </w:p>
    <w:p>
      <w:pPr>
        <w:pStyle w:val="ListParagraph"/>
        <w:numPr>
          <w:ilvl w:val="0"/>
          <w:numId w:val="9"/>
        </w:numPr>
        <w:spacing w:after="120"/>
      </w:pPr>
      <w:r>
        <w:rPr>
          <w:rFonts w:ascii="Arial" w:cs="Arial" w:eastAsia="Arial" w:hAnsi="Arial"/>
          <w:sz w:val="22"/>
          <w:szCs w:val="22"/>
        </w:rPr>
        <w:t xml:space="preserve">Capture the process as it actually works today, not as the customer wishes it worked.</w:t>
      </w:r>
    </w:p>
    <w:p>
      <w:pPr>
        <w:pStyle w:val="ListParagraph"/>
        <w:numPr>
          <w:ilvl w:val="0"/>
          <w:numId w:val="9"/>
        </w:numPr>
        <w:spacing w:after="120"/>
      </w:pPr>
      <w:r>
        <w:rPr>
          <w:rFonts w:ascii="Arial" w:cs="Arial" w:eastAsia="Arial" w:hAnsi="Arial"/>
          <w:sz w:val="22"/>
          <w:szCs w:val="22"/>
        </w:rPr>
        <w:t xml:space="preserve">Scope Boundary defines the specific build scope, creating a smooth transition from the broad vision (Section 2) to the specific work (Sections 4–7).</w:t>
      </w:r>
    </w:p>
    <w:p>
      <w:r>
        <w:br w:type="page"/>
      </w:r>
    </w:p>
    <w:p>
      <w:pPr>
        <w:pStyle w:val="Heading2"/>
      </w:pPr>
      <w:r>
        <w:t xml:space="preserve">Section 4: What the AITM Does</w:t>
      </w:r>
    </w:p>
    <w:p>
      <w:pPr>
        <w:spacing w:after="200"/>
      </w:pPr>
      <w:r>
        <w:rPr>
          <w:rFonts w:ascii="Arial" w:cs="Arial" w:eastAsia="Arial" w:hAnsi="Arial"/>
          <w:b/>
          <w:bCs/>
          <w:sz w:val="22"/>
          <w:szCs w:val="22"/>
        </w:rPr>
        <w:t xml:space="preserve">Purpose: </w:t>
      </w:r>
      <w:r>
        <w:rPr>
          <w:rFonts w:ascii="Arial" w:cs="Arial" w:eastAsia="Arial" w:hAnsi="Arial"/>
          <w:sz w:val="22"/>
          <w:szCs w:val="22"/>
        </w:rPr>
        <w:t xml:space="preserve">Define the AITM’s capabilities from a business requirements perspective, with directional guidance on Skillset organization and detailed business requirements per Skillset.</w:t>
      </w:r>
    </w:p>
    <w:p>
      <w:pPr>
        <w:pStyle w:val="Heading3"/>
      </w:pPr>
      <w:r>
        <w:t xml:space="preserve">Content Requirements</w:t>
      </w:r>
    </w:p>
    <w:p>
      <w:pPr>
        <w:pStyle w:val="ListParagraph"/>
        <w:numPr>
          <w:ilvl w:val="0"/>
          <w:numId w:val="10"/>
        </w:numPr>
        <w:spacing w:after="120"/>
      </w:pPr>
      <w:r>
        <w:rPr>
          <w:rFonts w:ascii="Arial" w:cs="Arial" w:eastAsia="Arial" w:hAnsi="Arial"/>
          <w:b/>
          <w:bCs/>
          <w:sz w:val="22"/>
          <w:szCs w:val="22"/>
        </w:rPr>
        <w:t xml:space="preserve">Recommended Skillset Map (Summary Table): </w:t>
      </w:r>
      <w:r>
        <w:rPr>
          <w:rFonts w:ascii="Arial" w:cs="Arial" w:eastAsia="Arial" w:hAnsi="Arial"/>
          <w:sz w:val="22"/>
          <w:szCs w:val="22"/>
        </w:rPr>
        <w:t xml:space="preserve">Index table: Skillset Name, Trigger, Output, Priority (P0/P1/P2), Job Area. Organized around business outcomes. This table is the at-a-glance reference.</w:t>
      </w:r>
    </w:p>
    <w:p>
      <w:pPr>
        <w:pStyle w:val="ListParagraph"/>
        <w:numPr>
          <w:ilvl w:val="0"/>
          <w:numId w:val="10"/>
        </w:numPr>
        <w:spacing w:after="120"/>
      </w:pPr>
      <w:r>
        <w:rPr>
          <w:rFonts w:ascii="Arial" w:cs="Arial" w:eastAsia="Arial" w:hAnsi="Arial"/>
          <w:b/>
          <w:bCs/>
          <w:sz w:val="22"/>
          <w:szCs w:val="22"/>
        </w:rPr>
        <w:t xml:space="preserve">Skillset Detail Blocks (grouped by Job Area): </w:t>
      </w:r>
      <w:r>
        <w:rPr>
          <w:rFonts w:ascii="Arial" w:cs="Arial" w:eastAsia="Arial" w:hAnsi="Arial"/>
          <w:sz w:val="22"/>
          <w:szCs w:val="22"/>
        </w:rPr>
        <w:t xml:space="preserve">For each recommended Skillset, provide a detail block with: Description (what it does in plain language), Trigger (what kicks it off), Inputs (what it consumes), Outputs (what it produces), Current Pain (what’s broken today that this Skillset addresses — referencing Section 3 challenges), Key Rules/Constraints, and Opportunity Tracker Reference (how this Skillset maps to Opportunity records in Notion).</w:t>
      </w:r>
    </w:p>
    <w:p>
      <w:pPr>
        <w:pStyle w:val="ListParagraph"/>
        <w:numPr>
          <w:ilvl w:val="0"/>
          <w:numId w:val="10"/>
        </w:numPr>
        <w:spacing w:after="120"/>
      </w:pPr>
      <w:r>
        <w:rPr>
          <w:rFonts w:ascii="Arial" w:cs="Arial" w:eastAsia="Arial" w:hAnsi="Arial"/>
          <w:b/>
          <w:bCs/>
          <w:sz w:val="22"/>
          <w:szCs w:val="22"/>
        </w:rPr>
        <w:t xml:space="preserve">Customer Dossier Schema: </w:t>
      </w:r>
      <w:r>
        <w:rPr>
          <w:rFonts w:ascii="Arial" w:cs="Arial" w:eastAsia="Arial" w:hAnsi="Arial"/>
          <w:sz w:val="22"/>
          <w:szCs w:val="22"/>
        </w:rPr>
        <w:t xml:space="preserve">If the AITM maintains a living source of truth per customer (Responsibility 2), define the Dossier Schema as part of the relevant Skillset detail (typically the Listening &amp; Capture or Source of Truth Maintenance Skillset). Include: field names, what each contains, when it’s populated, and a completeness-by-stage matrix.</w:t>
      </w:r>
    </w:p>
    <w:p>
      <w:pPr>
        <w:pStyle w:val="ListParagraph"/>
        <w:numPr>
          <w:ilvl w:val="0"/>
          <w:numId w:val="10"/>
        </w:numPr>
        <w:spacing w:after="120"/>
      </w:pPr>
      <w:r>
        <w:rPr>
          <w:rFonts w:ascii="Arial" w:cs="Arial" w:eastAsia="Arial" w:hAnsi="Arial"/>
          <w:b/>
          <w:bCs/>
          <w:sz w:val="22"/>
          <w:szCs w:val="22"/>
        </w:rPr>
        <w:t xml:space="preserve">Behavioral Rules: </w:t>
      </w:r>
      <w:r>
        <w:rPr>
          <w:rFonts w:ascii="Arial" w:cs="Arial" w:eastAsia="Arial" w:hAnsi="Arial"/>
          <w:sz w:val="22"/>
          <w:szCs w:val="22"/>
        </w:rPr>
        <w:t xml:space="preserve">Persona, tone, core rules for how the AITM thinks and communicates.</w:t>
      </w:r>
    </w:p>
    <w:p>
      <w:pPr>
        <w:pStyle w:val="ListParagraph"/>
        <w:numPr>
          <w:ilvl w:val="0"/>
          <w:numId w:val="10"/>
        </w:numPr>
        <w:spacing w:after="120"/>
      </w:pPr>
      <w:r>
        <w:rPr>
          <w:rFonts w:ascii="Arial" w:cs="Arial" w:eastAsia="Arial" w:hAnsi="Arial"/>
          <w:b/>
          <w:bCs/>
          <w:sz w:val="22"/>
          <w:szCs w:val="22"/>
        </w:rPr>
        <w:t xml:space="preserve">Decision Authority Table: </w:t>
      </w:r>
      <w:r>
        <w:rPr>
          <w:rFonts w:ascii="Arial" w:cs="Arial" w:eastAsia="Arial" w:hAnsi="Arial"/>
          <w:sz w:val="22"/>
          <w:szCs w:val="22"/>
        </w:rPr>
        <w:t xml:space="preserve">Decision, Can AITM Decide?, Escalation Path, Response Expectation. Include Core Truth vs. Working Truth distinctions if applicable.</w:t>
      </w:r>
    </w:p>
    <w:p>
      <w:pPr>
        <w:pStyle w:val="ListParagraph"/>
        <w:numPr>
          <w:ilvl w:val="0"/>
          <w:numId w:val="10"/>
        </w:numPr>
        <w:spacing w:after="120"/>
      </w:pPr>
      <w:r>
        <w:rPr>
          <w:rFonts w:ascii="Arial" w:cs="Arial" w:eastAsia="Arial" w:hAnsi="Arial"/>
          <w:b/>
          <w:bCs/>
          <w:sz w:val="22"/>
          <w:szCs w:val="22"/>
        </w:rPr>
        <w:t xml:space="preserve">What the AITM Must Never Do: </w:t>
      </w:r>
      <w:r>
        <w:rPr>
          <w:rFonts w:ascii="Arial" w:cs="Arial" w:eastAsia="Arial" w:hAnsi="Arial"/>
          <w:sz w:val="22"/>
          <w:szCs w:val="22"/>
        </w:rPr>
        <w:t xml:space="preserve">Explicit, testable guardrails.</w:t>
      </w:r>
    </w:p>
    <w:p>
      <w:pPr>
        <w:pBdr>
          <w:left w:val="single" w:color="2E75B6" w:sz="12" w:space="8"/>
        </w:pBdr>
        <w:spacing w:after="200" w:before="120"/>
        <w:ind w:left="360"/>
      </w:pPr>
      <w:r>
        <w:rPr>
          <w:rFonts w:ascii="Arial" w:cs="Arial" w:eastAsia="Arial" w:hAnsi="Arial"/>
          <w:i/>
          <w:iCs/>
          <w:color w:val="555555"/>
          <w:sz w:val="22"/>
          <w:szCs w:val="22"/>
        </w:rPr>
        <w:t xml:space="preserve">The Recommended Skillset Map is directional guidance, not final architecture. CCA organizes by business logic; Brian may adjust boundaries for technical reasons. Final architecture lives in the Skillset Training Guide. The detail blocks give Brian the business requirements depth needed to make those architectural decisions informed by the customer’s workflow reality.</w:t>
      </w:r>
    </w:p>
    <w:p>
      <w:pPr>
        <w:pStyle w:val="Heading3"/>
      </w:pPr>
      <w:r>
        <w:t xml:space="preserve">Guidelines</w:t>
      </w:r>
    </w:p>
    <w:p>
      <w:pPr>
        <w:pStyle w:val="ListParagraph"/>
        <w:numPr>
          <w:ilvl w:val="0"/>
          <w:numId w:val="11"/>
        </w:numPr>
        <w:spacing w:after="120"/>
      </w:pPr>
      <w:r>
        <w:rPr>
          <w:rFonts w:ascii="Arial" w:cs="Arial" w:eastAsia="Arial" w:hAnsi="Arial"/>
          <w:sz w:val="22"/>
          <w:szCs w:val="22"/>
        </w:rPr>
        <w:t xml:space="preserve">Group Skillset Detail Blocks by Job Area (from Section 3) so the reader can trace: Job Area → Challenges → Skillset that addresses them.</w:t>
      </w:r>
    </w:p>
    <w:p>
      <w:pPr>
        <w:pStyle w:val="ListParagraph"/>
        <w:numPr>
          <w:ilvl w:val="0"/>
          <w:numId w:val="11"/>
        </w:numPr>
        <w:spacing w:after="120"/>
      </w:pPr>
      <w:r>
        <w:rPr>
          <w:rFonts w:ascii="Arial" w:cs="Arial" w:eastAsia="Arial" w:hAnsi="Arial"/>
          <w:sz w:val="22"/>
          <w:szCs w:val="22"/>
        </w:rPr>
        <w:t xml:space="preserve">Every Skillset’s “Current Pain” should reference a specific challenge from the Section 3 Job Area table. This creates the traceable thread from pain → solution.</w:t>
      </w:r>
    </w:p>
    <w:p>
      <w:pPr>
        <w:pStyle w:val="ListParagraph"/>
        <w:numPr>
          <w:ilvl w:val="0"/>
          <w:numId w:val="11"/>
        </w:numPr>
        <w:spacing w:after="120"/>
      </w:pPr>
      <w:r>
        <w:rPr>
          <w:rFonts w:ascii="Arial" w:cs="Arial" w:eastAsia="Arial" w:hAnsi="Arial"/>
          <w:sz w:val="22"/>
          <w:szCs w:val="22"/>
        </w:rPr>
        <w:t xml:space="preserve">Opportunity Tracker Reference: each Skillset should state which Opportunity(ies) in the Notion Opportunity Tracker it serves. Multiple Skillsets may serve one Opportunity. One Skillset may serve multiple Opportunities.</w:t>
      </w:r>
    </w:p>
    <w:p>
      <w:pPr>
        <w:pStyle w:val="ListParagraph"/>
        <w:numPr>
          <w:ilvl w:val="0"/>
          <w:numId w:val="11"/>
        </w:numPr>
        <w:spacing w:after="120"/>
      </w:pPr>
      <w:r>
        <w:rPr>
          <w:rFonts w:ascii="Arial" w:cs="Arial" w:eastAsia="Arial" w:hAnsi="Arial"/>
          <w:sz w:val="22"/>
          <w:szCs w:val="22"/>
        </w:rPr>
        <w:t xml:space="preserve">The Skillset Detail Block level of detail is what was missing when you only had the summary table. Brian needs to know: what triggers this, what it consumes, what it produces, and what pain it addresses. Without this, the Brief is an outline, not a requirements document.</w:t>
      </w:r>
    </w:p>
    <w:p>
      <w:pPr>
        <w:pStyle w:val="Heading2"/>
      </w:pPr>
      <w:r>
        <w:t xml:space="preserve">Section 5: Knowledge &amp; Data</w:t>
      </w:r>
    </w:p>
    <w:p>
      <w:pPr>
        <w:spacing w:after="200"/>
      </w:pPr>
      <w:r>
        <w:rPr>
          <w:rFonts w:ascii="Arial" w:cs="Arial" w:eastAsia="Arial" w:hAnsi="Arial"/>
          <w:b/>
          <w:bCs/>
          <w:sz w:val="22"/>
          <w:szCs w:val="22"/>
        </w:rPr>
        <w:t xml:space="preserve">Purpose: </w:t>
      </w:r>
      <w:r>
        <w:rPr>
          <w:rFonts w:ascii="Arial" w:cs="Arial" w:eastAsia="Arial" w:hAnsi="Arial"/>
          <w:sz w:val="22"/>
          <w:szCs w:val="22"/>
        </w:rPr>
        <w:t xml:space="preserve">Document every data source, integration, and access requirement.</w:t>
      </w:r>
    </w:p>
    <w:p>
      <w:pPr>
        <w:pStyle w:val="Heading3"/>
      </w:pPr>
      <w:r>
        <w:t xml:space="preserve">Content Requirements</w:t>
      </w:r>
    </w:p>
    <w:p>
      <w:pPr>
        <w:pStyle w:val="ListParagraph"/>
        <w:numPr>
          <w:ilvl w:val="0"/>
          <w:numId w:val="12"/>
        </w:numPr>
        <w:spacing w:after="120"/>
      </w:pPr>
      <w:r>
        <w:rPr>
          <w:rFonts w:ascii="Arial" w:cs="Arial" w:eastAsia="Arial" w:hAnsi="Arial"/>
          <w:b/>
          <w:bCs/>
          <w:sz w:val="22"/>
          <w:szCs w:val="22"/>
        </w:rPr>
        <w:t xml:space="preserve">Data Sources Table: </w:t>
      </w:r>
      <w:r>
        <w:rPr>
          <w:rFonts w:ascii="Arial" w:cs="Arial" w:eastAsia="Arial" w:hAnsi="Arial"/>
          <w:sz w:val="22"/>
          <w:szCs w:val="22"/>
        </w:rPr>
        <w:t xml:space="preserve">Source, What AITM Reads, Access Method, Sync Cadence, Integration Status (Confirmed / Untested / Theoretical). The Status column is critical — it tells Brian and Jacob which integrations are ready to build against vs. which need validation first.</w:t>
      </w:r>
    </w:p>
    <w:p>
      <w:pPr>
        <w:pStyle w:val="ListParagraph"/>
        <w:numPr>
          <w:ilvl w:val="0"/>
          <w:numId w:val="12"/>
        </w:numPr>
        <w:spacing w:after="120"/>
      </w:pPr>
      <w:r>
        <w:rPr>
          <w:rFonts w:ascii="Arial" w:cs="Arial" w:eastAsia="Arial" w:hAnsi="Arial"/>
          <w:b/>
          <w:bCs/>
          <w:sz w:val="22"/>
          <w:szCs w:val="22"/>
        </w:rPr>
        <w:t xml:space="preserve">AITM Identity &amp; Access Model: </w:t>
      </w:r>
      <w:r>
        <w:rPr>
          <w:rFonts w:ascii="Arial" w:cs="Arial" w:eastAsia="Arial" w:hAnsi="Arial"/>
          <w:sz w:val="22"/>
          <w:szCs w:val="22"/>
        </w:rPr>
        <w:t xml:space="preserve">How the AITM authenticates. Follow the teammate model.</w:t>
      </w:r>
    </w:p>
    <w:p>
      <w:pPr>
        <w:pStyle w:val="ListParagraph"/>
        <w:numPr>
          <w:ilvl w:val="0"/>
          <w:numId w:val="12"/>
        </w:numPr>
        <w:spacing w:after="120"/>
      </w:pPr>
      <w:r>
        <w:rPr>
          <w:rFonts w:ascii="Arial" w:cs="Arial" w:eastAsia="Arial" w:hAnsi="Arial"/>
          <w:b/>
          <w:bCs/>
          <w:sz w:val="22"/>
          <w:szCs w:val="22"/>
        </w:rPr>
        <w:t xml:space="preserve">Data Sensitivity: </w:t>
      </w:r>
      <w:r>
        <w:rPr>
          <w:rFonts w:ascii="Arial" w:cs="Arial" w:eastAsia="Arial" w:hAnsi="Arial"/>
          <w:sz w:val="22"/>
          <w:szCs w:val="22"/>
        </w:rPr>
        <w:t xml:space="preserve">Sensitivity level, cross-customer isolation, PII, data residency, compliance.</w:t>
      </w:r>
    </w:p>
    <w:p>
      <w:pPr>
        <w:pStyle w:val="ListParagraph"/>
        <w:numPr>
          <w:ilvl w:val="0"/>
          <w:numId w:val="12"/>
        </w:numPr>
        <w:spacing w:after="120"/>
      </w:pPr>
      <w:r>
        <w:rPr>
          <w:rFonts w:ascii="Arial" w:cs="Arial" w:eastAsia="Arial" w:hAnsi="Arial"/>
          <w:b/>
          <w:bCs/>
          <w:sz w:val="22"/>
          <w:szCs w:val="22"/>
        </w:rPr>
        <w:t xml:space="preserve">Communication Channel Convention: </w:t>
      </w:r>
      <w:r>
        <w:rPr>
          <w:rFonts w:ascii="Arial" w:cs="Arial" w:eastAsia="Arial" w:hAnsi="Arial"/>
          <w:sz w:val="22"/>
          <w:szCs w:val="22"/>
        </w:rPr>
        <w:t xml:space="preserve">Where the AITM posts outputs, naming conventions, channel-to-customer mapping.</w:t>
      </w:r>
    </w:p>
    <w:p>
      <w:pPr>
        <w:pStyle w:val="Heading3"/>
      </w:pPr>
      <w:r>
        <w:t xml:space="preserve">Guidelines</w:t>
      </w:r>
    </w:p>
    <w:p>
      <w:pPr>
        <w:pStyle w:val="ListParagraph"/>
        <w:numPr>
          <w:ilvl w:val="0"/>
          <w:numId w:val="13"/>
        </w:numPr>
        <w:spacing w:after="120"/>
      </w:pPr>
      <w:r>
        <w:rPr>
          <w:rFonts w:ascii="Arial" w:cs="Arial" w:eastAsia="Arial" w:hAnsi="Arial"/>
          <w:sz w:val="22"/>
          <w:szCs w:val="22"/>
        </w:rPr>
        <w:t xml:space="preserve">For each integration, mark status: Confirmed / Untested / Theoretical.</w:t>
      </w:r>
    </w:p>
    <w:p>
      <w:pPr>
        <w:pStyle w:val="ListParagraph"/>
        <w:numPr>
          <w:ilvl w:val="0"/>
          <w:numId w:val="13"/>
        </w:numPr>
        <w:spacing w:after="120"/>
      </w:pPr>
      <w:r>
        <w:rPr>
          <w:rFonts w:ascii="Arial" w:cs="Arial" w:eastAsia="Arial" w:hAnsi="Arial"/>
          <w:sz w:val="22"/>
          <w:szCs w:val="22"/>
        </w:rPr>
        <w:t xml:space="preserve">Cross-customer data isolation is non-negotiable for multi-customer AITMs.</w:t>
      </w:r>
    </w:p>
    <w:p>
      <w:pPr>
        <w:pStyle w:val="Heading2"/>
      </w:pPr>
      <w:r>
        <w:t xml:space="preserve">Section 6: [AITM Name] Workflow</w:t>
      </w:r>
    </w:p>
    <w:p>
      <w:pPr>
        <w:spacing w:after="200"/>
      </w:pPr>
      <w:r>
        <w:rPr>
          <w:rFonts w:ascii="Arial" w:cs="Arial" w:eastAsia="Arial" w:hAnsi="Arial"/>
          <w:b/>
          <w:bCs/>
          <w:sz w:val="22"/>
          <w:szCs w:val="22"/>
        </w:rPr>
        <w:t xml:space="preserve">Purpose: </w:t>
      </w:r>
      <w:r>
        <w:rPr>
          <w:rFonts w:ascii="Arial" w:cs="Arial" w:eastAsia="Arial" w:hAnsi="Arial"/>
          <w:sz w:val="22"/>
          <w:szCs w:val="22"/>
        </w:rPr>
        <w:t xml:space="preserve">Define the step-by-step workflow the AITM follows. This is the proposed AITM-specific workflow, distinct from the current-state process in Section 3.</w:t>
      </w:r>
    </w:p>
    <w:p>
      <w:pPr>
        <w:pStyle w:val="Heading3"/>
      </w:pPr>
      <w:r>
        <w:t xml:space="preserve">Content Requirements</w:t>
      </w:r>
    </w:p>
    <w:p>
      <w:pPr>
        <w:pStyle w:val="ListParagraph"/>
        <w:numPr>
          <w:ilvl w:val="0"/>
          <w:numId w:val="14"/>
        </w:numPr>
        <w:spacing w:after="120"/>
      </w:pPr>
      <w:r>
        <w:rPr>
          <w:rFonts w:ascii="Arial" w:cs="Arial" w:eastAsia="Arial" w:hAnsi="Arial"/>
          <w:b/>
          <w:bCs/>
          <w:sz w:val="22"/>
          <w:szCs w:val="22"/>
        </w:rPr>
        <w:t xml:space="preserve">Workflow Table: </w:t>
      </w:r>
      <w:r>
        <w:rPr>
          <w:rFonts w:ascii="Arial" w:cs="Arial" w:eastAsia="Arial" w:hAnsi="Arial"/>
          <w:sz w:val="22"/>
          <w:szCs w:val="22"/>
        </w:rPr>
        <w:t xml:space="preserve">Step #, What the AITM Does, Recommended Skillset (ref from Section 4), Input, Output, Human in the Loop? (Y/N).</w:t>
      </w:r>
    </w:p>
    <w:p>
      <w:pPr>
        <w:pStyle w:val="ListParagraph"/>
        <w:numPr>
          <w:ilvl w:val="0"/>
          <w:numId w:val="14"/>
        </w:numPr>
        <w:spacing w:after="120"/>
      </w:pPr>
      <w:r>
        <w:rPr>
          <w:rFonts w:ascii="Arial" w:cs="Arial" w:eastAsia="Arial" w:hAnsi="Arial"/>
          <w:b/>
          <w:bCs/>
          <w:sz w:val="22"/>
          <w:szCs w:val="22"/>
        </w:rPr>
        <w:t xml:space="preserve">Feedback Loop Protocol: </w:t>
      </w:r>
      <w:r>
        <w:rPr>
          <w:rFonts w:ascii="Arial" w:cs="Arial" w:eastAsia="Arial" w:hAnsi="Arial"/>
          <w:sz w:val="22"/>
          <w:szCs w:val="22"/>
        </w:rPr>
        <w:t xml:space="preserve">Every human-in-the-loop touchpoint follows: Replay → State Updates → State Next Step → Wait for Confirm → Capture → Update → Trigger.</w:t>
      </w:r>
    </w:p>
    <w:p>
      <w:pPr>
        <w:pStyle w:val="ListParagraph"/>
        <w:numPr>
          <w:ilvl w:val="0"/>
          <w:numId w:val="14"/>
        </w:numPr>
        <w:spacing w:after="120"/>
      </w:pPr>
      <w:r>
        <w:rPr>
          <w:rFonts w:ascii="Arial" w:cs="Arial" w:eastAsia="Arial" w:hAnsi="Arial"/>
          <w:b/>
          <w:bCs/>
          <w:sz w:val="22"/>
          <w:szCs w:val="22"/>
        </w:rPr>
        <w:t xml:space="preserve">Edge Cases and Exceptions: </w:t>
      </w:r>
      <w:r>
        <w:rPr>
          <w:rFonts w:ascii="Arial" w:cs="Arial" w:eastAsia="Arial" w:hAnsi="Arial"/>
          <w:sz w:val="22"/>
          <w:szCs w:val="22"/>
        </w:rPr>
        <w:t xml:space="preserve">What happens when the normal flow breaks?</w:t>
      </w:r>
    </w:p>
    <w:p>
      <w:pPr>
        <w:pStyle w:val="Heading3"/>
      </w:pPr>
      <w:r>
        <w:t xml:space="preserve">Guidelines</w:t>
      </w:r>
    </w:p>
    <w:p>
      <w:pPr>
        <w:pStyle w:val="ListParagraph"/>
        <w:numPr>
          <w:ilvl w:val="0"/>
          <w:numId w:val="15"/>
        </w:numPr>
        <w:spacing w:after="120"/>
      </w:pPr>
      <w:r>
        <w:rPr>
          <w:rFonts w:ascii="Arial" w:cs="Arial" w:eastAsia="Arial" w:hAnsi="Arial"/>
          <w:sz w:val="22"/>
          <w:szCs w:val="22"/>
        </w:rPr>
        <w:t xml:space="preserve">Include the AITM name in the section title (e.g., “CCA Workflow”, “Proposal Drafter Workflow”).</w:t>
      </w:r>
    </w:p>
    <w:p>
      <w:pPr>
        <w:pStyle w:val="ListParagraph"/>
        <w:numPr>
          <w:ilvl w:val="0"/>
          <w:numId w:val="15"/>
        </w:numPr>
        <w:spacing w:after="120"/>
      </w:pPr>
      <w:r>
        <w:rPr>
          <w:rFonts w:ascii="Arial" w:cs="Arial" w:eastAsia="Arial" w:hAnsi="Arial"/>
          <w:sz w:val="22"/>
          <w:szCs w:val="22"/>
        </w:rPr>
        <w:t xml:space="preserve">Every human-in-the-loop step must have a corresponding Feedback Loop. No exceptions.</w:t>
      </w:r>
    </w:p>
    <w:p>
      <w:pPr>
        <w:pStyle w:val="ListParagraph"/>
        <w:numPr>
          <w:ilvl w:val="0"/>
          <w:numId w:val="15"/>
        </w:numPr>
        <w:spacing w:after="120"/>
      </w:pPr>
      <w:r>
        <w:rPr>
          <w:rFonts w:ascii="Arial" w:cs="Arial" w:eastAsia="Arial" w:hAnsi="Arial"/>
          <w:sz w:val="22"/>
          <w:szCs w:val="22"/>
        </w:rPr>
        <w:t xml:space="preserve">If fewer than 3–5 edge cases are documented, the process hasn’t been mapped deeply enough.</w:t>
      </w:r>
    </w:p>
    <w:p>
      <w:r>
        <w:br w:type="page"/>
      </w:r>
    </w:p>
    <w:p>
      <w:pPr>
        <w:pStyle w:val="Heading2"/>
      </w:pPr>
      <w:r>
        <w:t xml:space="preserve">Section 7: How We Know It’s Ready</w:t>
      </w:r>
    </w:p>
    <w:p>
      <w:pPr>
        <w:spacing w:after="200"/>
      </w:pPr>
      <w:r>
        <w:rPr>
          <w:rFonts w:ascii="Arial" w:cs="Arial" w:eastAsia="Arial" w:hAnsi="Arial"/>
          <w:b/>
          <w:bCs/>
          <w:sz w:val="22"/>
          <w:szCs w:val="22"/>
        </w:rPr>
        <w:t xml:space="preserve">Purpose: </w:t>
      </w:r>
      <w:r>
        <w:rPr>
          <w:rFonts w:ascii="Arial" w:cs="Arial" w:eastAsia="Arial" w:hAnsi="Arial"/>
          <w:sz w:val="22"/>
          <w:szCs w:val="22"/>
        </w:rPr>
        <w:t xml:space="preserve">Define success metrics and acceptance criteria specific to the scope of this build. This is how both Manage AI and the customer agree on what “done” looks like for the Short Term / Phase 1 activation.</w:t>
      </w:r>
    </w:p>
    <w:p>
      <w:pPr>
        <w:pStyle w:val="Heading3"/>
      </w:pPr>
      <w:r>
        <w:t xml:space="preserve">Content Requirements</w:t>
      </w:r>
    </w:p>
    <w:p>
      <w:pPr>
        <w:pStyle w:val="ListParagraph"/>
        <w:numPr>
          <w:ilvl w:val="0"/>
          <w:numId w:val="16"/>
        </w:numPr>
        <w:spacing w:after="120"/>
      </w:pPr>
      <w:r>
        <w:rPr>
          <w:rFonts w:ascii="Arial" w:cs="Arial" w:eastAsia="Arial" w:hAnsi="Arial"/>
          <w:b/>
          <w:bCs/>
          <w:sz w:val="22"/>
          <w:szCs w:val="22"/>
        </w:rPr>
        <w:t xml:space="preserve">Success Metrics: </w:t>
      </w:r>
      <w:r>
        <w:rPr>
          <w:rFonts w:ascii="Arial" w:cs="Arial" w:eastAsia="Arial" w:hAnsi="Arial"/>
          <w:sz w:val="22"/>
          <w:szCs w:val="22"/>
        </w:rPr>
        <w:t xml:space="preserve">Specific, measurable outcomes for this build. These should be tied to the business pain described in Section 3 and the KPIs defined in Section 2, but scoped to what’s being activated now.</w:t>
      </w:r>
    </w:p>
    <w:p>
      <w:pPr>
        <w:pStyle w:val="ListParagraph"/>
        <w:numPr>
          <w:ilvl w:val="0"/>
          <w:numId w:val="16"/>
        </w:numPr>
        <w:spacing w:after="120"/>
      </w:pPr>
      <w:r>
        <w:rPr>
          <w:rFonts w:ascii="Arial" w:cs="Arial" w:eastAsia="Arial" w:hAnsi="Arial"/>
          <w:b/>
          <w:bCs/>
          <w:sz w:val="22"/>
          <w:szCs w:val="22"/>
        </w:rPr>
        <w:t xml:space="preserve">Acceptance Criteria Table: </w:t>
      </w:r>
      <w:r>
        <w:rPr>
          <w:rFonts w:ascii="Arial" w:cs="Arial" w:eastAsia="Arial" w:hAnsi="Arial"/>
          <w:sz w:val="22"/>
          <w:szCs w:val="22"/>
        </w:rPr>
        <w:t xml:space="preserve">Criterion, How We Test It, Pass Condition. At minimum: happy path end-to-end, edge cases handled, guardrails hold, output quality meets standard, integrations functional, decision escalation works.</w:t>
      </w:r>
    </w:p>
    <w:p>
      <w:pPr>
        <w:pStyle w:val="ListParagraph"/>
        <w:numPr>
          <w:ilvl w:val="0"/>
          <w:numId w:val="16"/>
        </w:numPr>
        <w:spacing w:after="120"/>
      </w:pPr>
      <w:r>
        <w:rPr>
          <w:rFonts w:ascii="Arial" w:cs="Arial" w:eastAsia="Arial" w:hAnsi="Arial"/>
          <w:b/>
          <w:bCs/>
          <w:sz w:val="22"/>
          <w:szCs w:val="22"/>
        </w:rPr>
        <w:t xml:space="preserve">Post-Launch Plan: </w:t>
      </w:r>
      <w:r>
        <w:rPr>
          <w:rFonts w:ascii="Arial" w:cs="Arial" w:eastAsia="Arial" w:hAnsi="Arial"/>
          <w:sz w:val="22"/>
          <w:szCs w:val="22"/>
        </w:rPr>
        <w:t xml:space="preserve">Review cadence, monitoring plan, first optimization target.</w:t>
      </w:r>
    </w:p>
    <w:p>
      <w:pPr>
        <w:pStyle w:val="Heading3"/>
      </w:pPr>
      <w:r>
        <w:t xml:space="preserve">Guidelines</w:t>
      </w:r>
    </w:p>
    <w:p>
      <w:pPr>
        <w:pStyle w:val="ListParagraph"/>
        <w:numPr>
          <w:ilvl w:val="0"/>
          <w:numId w:val="17"/>
        </w:numPr>
        <w:spacing w:after="120"/>
      </w:pPr>
      <w:r>
        <w:rPr>
          <w:rFonts w:ascii="Arial" w:cs="Arial" w:eastAsia="Arial" w:hAnsi="Arial"/>
          <w:sz w:val="22"/>
          <w:szCs w:val="22"/>
        </w:rPr>
        <w:t xml:space="preserve">Success Metrics belong here (not in Section 2) because they are specific to the build scope, not the overall AITM vision.</w:t>
      </w:r>
    </w:p>
    <w:p>
      <w:pPr>
        <w:pStyle w:val="ListParagraph"/>
        <w:numPr>
          <w:ilvl w:val="0"/>
          <w:numId w:val="17"/>
        </w:numPr>
        <w:spacing w:after="120"/>
      </w:pPr>
      <w:r>
        <w:rPr>
          <w:rFonts w:ascii="Arial" w:cs="Arial" w:eastAsia="Arial" w:hAnsi="Arial"/>
          <w:sz w:val="22"/>
          <w:szCs w:val="22"/>
        </w:rPr>
        <w:t xml:space="preserve">Every “What the AITM Must Never Do” from Section 4 should have a corresponding guardrail test.</w:t>
      </w:r>
    </w:p>
    <w:p>
      <w:pPr>
        <w:pStyle w:val="ListParagraph"/>
        <w:numPr>
          <w:ilvl w:val="0"/>
          <w:numId w:val="17"/>
        </w:numPr>
        <w:spacing w:after="120"/>
      </w:pPr>
      <w:r>
        <w:rPr>
          <w:rFonts w:ascii="Arial" w:cs="Arial" w:eastAsia="Arial" w:hAnsi="Arial"/>
          <w:sz w:val="22"/>
          <w:szCs w:val="22"/>
        </w:rPr>
        <w:t xml:space="preserve">Informed by prototype results from Stage 5.</w:t>
      </w:r>
    </w:p>
    <w:p>
      <w:pPr>
        <w:pStyle w:val="Heading1"/>
      </w:pPr>
      <w:r>
        <w:t xml:space="preserve">Quality Gate: Confidence Scoring</w:t>
      </w:r>
    </w:p>
    <w:p>
      <w:pPr>
        <w:spacing w:after="200"/>
      </w:pPr>
      <w:r>
        <w:rPr>
          <w:rFonts w:ascii="Arial" w:cs="Arial" w:eastAsia="Arial" w:hAnsi="Arial"/>
          <w:sz w:val="22"/>
          <w:szCs w:val="22"/>
        </w:rPr>
        <w:t xml:space="preserve">The CCA maintains a confidence score for each of the seven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Score</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Meaning</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CCA Action</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Complete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Section fully defined with confirmed information. No gaps.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Locked for Business Requirements Scope Freeze.</w:t>
            </w:r>
          </w:p>
        </w:tc>
      </w:tr>
      <w:tr>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Partial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Some information captured but specific gaps remain.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Gaps flagged. Dan prompted with follow-up questions.</w:t>
            </w:r>
          </w:p>
        </w:tc>
      </w:tr>
      <w:tr>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Missing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Critical information not captured.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Flag to Dan immediately. Block dependent actions.</w:t>
            </w:r>
          </w:p>
        </w:tc>
      </w:tr>
    </w:tbl>
    <w:p>
      <w:pPr>
        <w:spacing w:after="200"/>
      </w:pPr>
    </w:p>
    <w:p>
      <w:pPr>
        <w:pBdr>
          <w:left w:val="single" w:color="2E75B6" w:sz="12" w:space="8"/>
        </w:pBdr>
        <w:spacing w:after="200" w:before="120"/>
        <w:ind w:left="360"/>
      </w:pPr>
      <w:r>
        <w:rPr>
          <w:rFonts w:ascii="Arial" w:cs="Arial" w:eastAsia="Arial" w:hAnsi="Arial"/>
          <w:i/>
          <w:iCs/>
          <w:color w:val="555555"/>
          <w:sz w:val="22"/>
          <w:szCs w:val="22"/>
        </w:rPr>
        <w:t xml:space="preserve">Business Requirements Scope Freeze: The Brief cannot be handed off until ALL seven sections reach “Complete.” Missing information = “[NEEDS: specific item]” placeholder, never assumptions.</w:t>
      </w:r>
    </w:p>
    <w:p>
      <w:pPr>
        <w:pStyle w:val="Heading1"/>
      </w:pPr>
      <w:r>
        <w:t xml:space="preserve">Engineering Handoff</w:t>
      </w:r>
    </w:p>
    <w:p>
      <w:pPr>
        <w:spacing w:after="200"/>
      </w:pPr>
      <w:r>
        <w:rPr>
          <w:rFonts w:ascii="Arial" w:cs="Arial" w:eastAsia="Arial" w:hAnsi="Arial"/>
          <w:sz w:val="22"/>
          <w:szCs w:val="22"/>
        </w:rPr>
        <w:t xml:space="preserve">After Business Requirements Scope Freeze:</w:t>
      </w:r>
    </w:p>
    <w:p>
      <w:pPr>
        <w:pStyle w:val="ListParagraph"/>
        <w:numPr>
          <w:ilvl w:val="0"/>
          <w:numId w:val="18"/>
        </w:numPr>
        <w:spacing w:after="120"/>
      </w:pPr>
      <w:r>
        <w:rPr>
          <w:rFonts w:ascii="Arial" w:cs="Arial" w:eastAsia="Arial" w:hAnsi="Arial"/>
          <w:b/>
          <w:bCs/>
          <w:sz w:val="22"/>
          <w:szCs w:val="22"/>
        </w:rPr>
        <w:t xml:space="preserve">CCA delivers AITM Requirements Brief </w:t>
      </w:r>
      <w:r>
        <w:rPr>
          <w:rFonts w:ascii="Arial" w:cs="Arial" w:eastAsia="Arial" w:hAnsi="Arial"/>
          <w:sz w:val="22"/>
          <w:szCs w:val="22"/>
        </w:rPr>
        <w:t xml:space="preserve">— the WHAT and WHY.</w:t>
      </w:r>
    </w:p>
    <w:p>
      <w:pPr>
        <w:pStyle w:val="ListParagraph"/>
        <w:numPr>
          <w:ilvl w:val="0"/>
          <w:numId w:val="18"/>
        </w:numPr>
        <w:spacing w:after="120"/>
      </w:pPr>
      <w:r>
        <w:rPr>
          <w:rFonts w:ascii="Arial" w:cs="Arial" w:eastAsia="Arial" w:hAnsi="Arial"/>
          <w:b/>
          <w:bCs/>
          <w:sz w:val="22"/>
          <w:szCs w:val="22"/>
        </w:rPr>
        <w:t xml:space="preserve">Brian creates the Skillset Training Guide </w:t>
      </w:r>
      <w:r>
        <w:rPr>
          <w:rFonts w:ascii="Arial" w:cs="Arial" w:eastAsia="Arial" w:hAnsi="Arial"/>
          <w:sz w:val="22"/>
          <w:szCs w:val="22"/>
        </w:rPr>
        <w:t xml:space="preserve">— the HOW. Finalizes Skillset boundaries, defines Trainings, produces technical build spec.</w:t>
      </w:r>
    </w:p>
    <w:p>
      <w:pPr>
        <w:pStyle w:val="ListParagraph"/>
        <w:numPr>
          <w:ilvl w:val="0"/>
          <w:numId w:val="18"/>
        </w:numPr>
        <w:spacing w:after="120"/>
      </w:pPr>
      <w:r>
        <w:rPr>
          <w:rFonts w:ascii="Arial" w:cs="Arial" w:eastAsia="Arial" w:hAnsi="Arial"/>
          <w:b/>
          <w:bCs/>
          <w:sz w:val="22"/>
          <w:szCs w:val="22"/>
        </w:rPr>
        <w:t xml:space="preserve">Brief + Training Guide feed the proposal </w:t>
      </w:r>
      <w:r>
        <w:rPr>
          <w:rFonts w:ascii="Arial" w:cs="Arial" w:eastAsia="Arial" w:hAnsi="Arial"/>
          <w:sz w:val="22"/>
          <w:szCs w:val="22"/>
        </w:rPr>
        <w:t xml:space="preserve">— Sales Agent assembles the customer proposal with AI Vision and Opportunity Roadmap.</w:t>
      </w:r>
    </w:p>
    <w:p>
      <w:pPr>
        <w:pStyle w:val="ListParagraph"/>
        <w:numPr>
          <w:ilvl w:val="0"/>
          <w:numId w:val="18"/>
        </w:numPr>
        <w:spacing w:after="120"/>
      </w:pPr>
      <w:r>
        <w:rPr>
          <w:rFonts w:ascii="Arial" w:cs="Arial" w:eastAsia="Arial" w:hAnsi="Arial"/>
          <w:b/>
          <w:bCs/>
          <w:sz w:val="22"/>
          <w:szCs w:val="22"/>
        </w:rPr>
        <w:t xml:space="preserve">Customer signs </w:t>
      </w:r>
      <w:r>
        <w:rPr>
          <w:rFonts w:ascii="Arial" w:cs="Arial" w:eastAsia="Arial" w:hAnsi="Arial"/>
          <w:sz w:val="22"/>
          <w:szCs w:val="22"/>
        </w:rPr>
        <w:t xml:space="preserve">— commitment to proceed.</w:t>
      </w:r>
    </w:p>
    <w:p>
      <w:pPr>
        <w:pStyle w:val="ListParagraph"/>
        <w:numPr>
          <w:ilvl w:val="0"/>
          <w:numId w:val="18"/>
        </w:numPr>
        <w:spacing w:after="120"/>
      </w:pPr>
      <w:r>
        <w:rPr>
          <w:rFonts w:ascii="Arial" w:cs="Arial" w:eastAsia="Arial" w:hAnsi="Arial"/>
          <w:b/>
          <w:bCs/>
          <w:sz w:val="22"/>
          <w:szCs w:val="22"/>
        </w:rPr>
        <w:t xml:space="preserve">Build begins </w:t>
      </w:r>
      <w:r>
        <w:rPr>
          <w:rFonts w:ascii="Arial" w:cs="Arial" w:eastAsia="Arial" w:hAnsi="Arial"/>
          <w:sz w:val="22"/>
          <w:szCs w:val="22"/>
        </w:rPr>
        <w:t xml:space="preserve">— Brian’s team builds per the Skillset Training Guide.</w:t>
      </w:r>
    </w:p>
    <w:p>
      <w:pPr>
        <w:pStyle w:val="Heading2"/>
      </w:pPr>
      <w:r>
        <w:t xml:space="preserve">Engineering Team Must Never Ask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Information</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Where It Must Already Be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Current workflow steps and pain points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Section 3 + Section 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Decision authority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Section 4 (Decision Authority Table)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Success metrics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Section 7 (Success Metrics)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Data sources and integrations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Section 5 (Knowledge &amp; Data)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What the AITM must never do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Section 4 (Guardrails)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Edge cases and exceptions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Section 6 (Edge Cases)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Acceptance criteria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Section 7 (Acceptance Criteria)</w:t>
            </w:r>
          </w:p>
        </w:tc>
      </w:tr>
    </w:tbl>
    <w:p>
      <w:pPr>
        <w:spacing w:after="200"/>
      </w:pPr>
    </w:p>
    <w:p>
      <w:r>
        <w:br w:type="page"/>
      </w:r>
    </w:p>
    <w:p>
      <w:pPr>
        <w:pStyle w:val="Heading1"/>
      </w:pPr>
      <w:r>
        <w:t xml:space="preserve">Relationship to the Skillset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80"/>
        <w:gridCol w:w="25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Who Defines</w:t>
            </w:r>
          </w:p>
        </w:tc>
        <w:tc>
          <w:tcPr>
            <w:tcW w:type="dxa" w:w="2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Where It Lives</w:t>
            </w:r>
          </w:p>
        </w:tc>
        <w:tc>
          <w:tcPr>
            <w:tcW w:type="dxa" w:w="2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Objective (WHY)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CCA</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Brief §1: AI Vision + §2: Role</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"Reduce proposal turnaround from 5 days to same-day"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Responsibility (WHAT)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CCA</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Brief §2: Responsibilities + §4: What AITM Does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"Generate first-draft proposals from project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Skillset boundaries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CCA recommends, Brian finalizes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Brief §4 → Skillset Training Guide</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"Draft Generation, Comparable Retrieval" (may adjust)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Skillset (HOW)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Brian</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Skillset Training Guide</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System prompts, tools, workflows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Trainings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Brian</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Skillset Training Guide</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Knowledge, Instructions, Workflows</w:t>
            </w:r>
          </w:p>
        </w:tc>
      </w:tr>
    </w:tbl>
    <w:p>
      <w:pPr>
        <w:spacing w:after="200"/>
      </w:pPr>
    </w:p>
    <w:p>
      <w:pPr>
        <w:pStyle w:val="Heading1"/>
      </w:pPr>
      <w:r>
        <w:t xml:space="preserve">Companion Documents</w:t>
      </w:r>
    </w:p>
    <w:p>
      <w:pPr>
        <w:pStyle w:val="ListParagraph"/>
        <w:numPr>
          <w:ilvl w:val="0"/>
          <w:numId w:val="19"/>
        </w:numPr>
        <w:spacing w:after="120"/>
      </w:pPr>
      <w:r>
        <w:rPr>
          <w:rFonts w:ascii="Arial" w:cs="Arial" w:eastAsia="Arial" w:hAnsi="Arial"/>
          <w:b/>
          <w:bCs/>
          <w:sz w:val="22"/>
          <w:szCs w:val="22"/>
        </w:rPr>
        <w:t xml:space="preserve">Opportunity Definition Framework: </w:t>
      </w:r>
      <w:r>
        <w:rPr>
          <w:rFonts w:ascii="Arial" w:cs="Arial" w:eastAsia="Arial" w:hAnsi="Arial"/>
          <w:sz w:val="22"/>
          <w:szCs w:val="22"/>
        </w:rPr>
        <w:t xml:space="preserve">Three-tier Opportunity taxonomy, scoring methodologies, lifecycle flow.</w:t>
      </w:r>
    </w:p>
    <w:p>
      <w:pPr>
        <w:pStyle w:val="ListParagraph"/>
        <w:numPr>
          <w:ilvl w:val="0"/>
          <w:numId w:val="19"/>
        </w:numPr>
        <w:spacing w:after="120"/>
      </w:pPr>
      <w:r>
        <w:rPr>
          <w:rFonts w:ascii="Arial" w:cs="Arial" w:eastAsia="Arial" w:hAnsi="Arial"/>
          <w:b/>
          <w:bCs/>
          <w:sz w:val="22"/>
          <w:szCs w:val="22"/>
        </w:rPr>
        <w:t xml:space="preserve">Skillset Definition: </w:t>
      </w:r>
      <w:r>
        <w:rPr>
          <w:rFonts w:ascii="Arial" w:cs="Arial" w:eastAsia="Arial" w:hAnsi="Arial"/>
          <w:sz w:val="22"/>
          <w:szCs w:val="22"/>
        </w:rPr>
        <w:t xml:space="preserve">Objective → Responsibility → Skillset → Training hierarchy.</w:t>
      </w:r>
    </w:p>
    <w:p>
      <w:pPr>
        <w:pStyle w:val="ListParagraph"/>
        <w:numPr>
          <w:ilvl w:val="0"/>
          <w:numId w:val="19"/>
        </w:numPr>
        <w:spacing w:after="120"/>
      </w:pPr>
      <w:r>
        <w:rPr>
          <w:rFonts w:ascii="Arial" w:cs="Arial" w:eastAsia="Arial" w:hAnsi="Arial"/>
          <w:b/>
          <w:bCs/>
          <w:sz w:val="22"/>
          <w:szCs w:val="22"/>
        </w:rPr>
        <w:t xml:space="preserve">CCA AITM Requirements Brief: </w:t>
      </w:r>
      <w:r>
        <w:rPr>
          <w:rFonts w:ascii="Arial" w:cs="Arial" w:eastAsia="Arial" w:hAnsi="Arial"/>
          <w:sz w:val="22"/>
          <w:szCs w:val="22"/>
        </w:rPr>
        <w:t xml:space="preserve">The first AITM Requirements Brief ever produced (for the CCA itself). Serves as the worked example of this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Manage AI  |  AITM Requirements Brief Guide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42"/>
    <w:lvlOverride w:ilvl="0">
      <w:startOverride w:val="1"/>
    </w:lvlOverride>
  </w:num>
  <w:num w:numId="19">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2026-03-29T03:34:01.613Z</dcterms:created>
  <dcterms:modified xsi:type="dcterms:W3CDTF">2026-03-29T03:34:01.614Z</dcterms:modified>
</cp:coreProperties>
</file>

<file path=docProps/custom.xml><?xml version="1.0" encoding="utf-8"?>
<Properties xmlns="http://schemas.openxmlformats.org/officeDocument/2006/custom-properties" xmlns:vt="http://schemas.openxmlformats.org/officeDocument/2006/docPropsVTypes"/>
</file>