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3849B" w14:textId="77777777" w:rsidR="00BC1B49" w:rsidRDefault="00BC1B49" w:rsidP="00BC1B49">
      <w:pPr>
        <w:spacing w:after="120"/>
        <w:jc w:val="center"/>
      </w:pPr>
      <w:r>
        <w:rPr>
          <w:rFonts w:ascii="Arial" w:eastAsia="Arial" w:hAnsi="Arial" w:cs="Arial"/>
          <w:b/>
          <w:bCs/>
          <w:color w:val="1F4E79"/>
          <w:sz w:val="56"/>
          <w:szCs w:val="56"/>
        </w:rPr>
        <w:t>MODEL PERFORMANCE SUMMARY</w:t>
      </w:r>
    </w:p>
    <w:p w14:paraId="13D3255F" w14:textId="77777777" w:rsidR="00BC1B49" w:rsidRDefault="00BC1B49" w:rsidP="00BC1B49">
      <w:pPr>
        <w:pBdr>
          <w:bottom w:val="single" w:sz="12" w:space="6" w:color="2E75B6"/>
        </w:pBdr>
        <w:spacing w:after="80"/>
        <w:jc w:val="center"/>
      </w:pPr>
      <w:r>
        <w:rPr>
          <w:rFonts w:ascii="Arial" w:eastAsia="Arial" w:hAnsi="Arial" w:cs="Arial"/>
          <w:color w:val="555555"/>
          <w:sz w:val="26"/>
          <w:szCs w:val="26"/>
        </w:rPr>
        <w:t>Discount Prediction — Forecasting Analysis Report</w:t>
      </w:r>
    </w:p>
    <w:p w14:paraId="264D791E" w14:textId="77777777" w:rsidR="00BC1B49" w:rsidRDefault="00BC1B49" w:rsidP="00BC1B49">
      <w:pPr>
        <w:spacing w:before="120" w:after="80"/>
      </w:pPr>
    </w:p>
    <w:p w14:paraId="052C31F1" w14:textId="77777777" w:rsidR="00BC1B49" w:rsidRDefault="00BC1B49" w:rsidP="00BC1B49">
      <w:pPr>
        <w:spacing w:after="60"/>
        <w:jc w:val="center"/>
      </w:pPr>
      <w:r>
        <w:rPr>
          <w:rFonts w:ascii="Arial" w:eastAsia="Arial" w:hAnsi="Arial" w:cs="Arial"/>
          <w:i/>
          <w:iCs/>
          <w:color w:val="777777"/>
          <w:sz w:val="22"/>
          <w:szCs w:val="22"/>
        </w:rPr>
        <w:t xml:space="preserve">Covering: </w:t>
      </w:r>
      <w:proofErr w:type="gramStart"/>
      <w:r>
        <w:rPr>
          <w:rFonts w:ascii="Arial" w:eastAsia="Arial" w:hAnsi="Arial" w:cs="Arial"/>
          <w:i/>
          <w:iCs/>
          <w:color w:val="777777"/>
          <w:sz w:val="22"/>
          <w:szCs w:val="22"/>
        </w:rPr>
        <w:t>ARIMA  |</w:t>
      </w:r>
      <w:proofErr w:type="gramEnd"/>
      <w:r>
        <w:rPr>
          <w:rFonts w:ascii="Arial" w:eastAsia="Arial" w:hAnsi="Arial" w:cs="Arial"/>
          <w:i/>
          <w:iCs/>
          <w:color w:val="777777"/>
          <w:sz w:val="22"/>
          <w:szCs w:val="22"/>
        </w:rPr>
        <w:t xml:space="preserve">  Two-Stage </w:t>
      </w:r>
      <w:proofErr w:type="gramStart"/>
      <w:r>
        <w:rPr>
          <w:rFonts w:ascii="Arial" w:eastAsia="Arial" w:hAnsi="Arial" w:cs="Arial"/>
          <w:i/>
          <w:iCs/>
          <w:color w:val="777777"/>
          <w:sz w:val="22"/>
          <w:szCs w:val="22"/>
        </w:rPr>
        <w:t>Model  |</w:t>
      </w:r>
      <w:proofErr w:type="gramEnd"/>
      <w:r>
        <w:rPr>
          <w:rFonts w:ascii="Arial" w:eastAsia="Arial" w:hAnsi="Arial" w:cs="Arial"/>
          <w:i/>
          <w:iCs/>
          <w:color w:val="777777"/>
          <w:sz w:val="22"/>
          <w:szCs w:val="22"/>
        </w:rPr>
        <w:t xml:space="preserve">  Seasonal Naïve Baselines</w:t>
      </w:r>
    </w:p>
    <w:p w14:paraId="0B84AD51" w14:textId="77777777" w:rsidR="00BC1B49" w:rsidRDefault="00BC1B49" w:rsidP="00BC1B49">
      <w:pPr>
        <w:spacing w:before="600" w:after="80"/>
      </w:pPr>
    </w:p>
    <w:p w14:paraId="7BF9A9D4" w14:textId="77777777" w:rsidR="00BC1B49" w:rsidRDefault="00BC1B49" w:rsidP="00BC1B49">
      <w:pPr>
        <w:pStyle w:val="Heading1"/>
        <w:pBdr>
          <w:bottom w:val="single" w:sz="8" w:space="4" w:color="2E75B6"/>
        </w:pBdr>
      </w:pPr>
      <w:r>
        <w:rPr>
          <w:rFonts w:ascii="Arial" w:eastAsia="Arial" w:hAnsi="Arial" w:cs="Arial"/>
          <w:b/>
          <w:bCs/>
          <w:color w:val="1F4E79"/>
          <w:sz w:val="36"/>
          <w:szCs w:val="36"/>
        </w:rPr>
        <w:t>1.  ARIMA Model</w:t>
      </w:r>
    </w:p>
    <w:p w14:paraId="33F52D11" w14:textId="77777777" w:rsidR="00BC1B49" w:rsidRDefault="00BC1B49" w:rsidP="00BC1B49">
      <w:pPr>
        <w:spacing w:before="80" w:after="100"/>
      </w:pPr>
      <w:r>
        <w:rPr>
          <w:rFonts w:ascii="Arial" w:eastAsia="Arial" w:hAnsi="Arial" w:cs="Arial"/>
          <w:color w:val="1A1A1A"/>
          <w:sz w:val="22"/>
          <w:szCs w:val="22"/>
        </w:rPr>
        <w:t>The ARIMA (</w:t>
      </w:r>
      <w:proofErr w:type="spellStart"/>
      <w:r>
        <w:rPr>
          <w:rFonts w:ascii="Arial" w:eastAsia="Arial" w:hAnsi="Arial" w:cs="Arial"/>
          <w:color w:val="1A1A1A"/>
          <w:sz w:val="22"/>
          <w:szCs w:val="22"/>
        </w:rPr>
        <w:t>AutoRegressive</w:t>
      </w:r>
      <w:proofErr w:type="spellEnd"/>
      <w:r>
        <w:rPr>
          <w:rFonts w:ascii="Arial" w:eastAsia="Arial" w:hAnsi="Arial" w:cs="Arial"/>
          <w:color w:val="1A1A1A"/>
          <w:sz w:val="22"/>
          <w:szCs w:val="22"/>
        </w:rPr>
        <w:t xml:space="preserve"> Integrated Moving Average) model was applied to forecast discount percentages over time. The following subsections detail the diagnostic plots, stationarity testing, and final parameter selection.</w:t>
      </w:r>
    </w:p>
    <w:p w14:paraId="5FCEB32D" w14:textId="77777777" w:rsidR="00BC1B49" w:rsidRDefault="00BC1B49" w:rsidP="00BC1B49">
      <w:pPr>
        <w:spacing w:before="80" w:after="80"/>
      </w:pPr>
    </w:p>
    <w:p w14:paraId="17BCA290" w14:textId="77777777" w:rsidR="00BC1B49" w:rsidRDefault="00BC1B49" w:rsidP="00BC1B49">
      <w:pPr>
        <w:pStyle w:val="Heading2"/>
      </w:pPr>
      <w:proofErr w:type="gramStart"/>
      <w:r>
        <w:rPr>
          <w:rFonts w:ascii="Arial" w:eastAsia="Arial" w:hAnsi="Arial" w:cs="Arial"/>
          <w:b/>
          <w:bCs/>
          <w:color w:val="2980B9"/>
          <w:sz w:val="28"/>
          <w:szCs w:val="28"/>
        </w:rPr>
        <w:t>1.1  ACF</w:t>
      </w:r>
      <w:proofErr w:type="gramEnd"/>
      <w:r>
        <w:rPr>
          <w:rFonts w:ascii="Arial" w:eastAsia="Arial" w:hAnsi="Arial" w:cs="Arial"/>
          <w:b/>
          <w:bCs/>
          <w:color w:val="2980B9"/>
          <w:sz w:val="28"/>
          <w:szCs w:val="28"/>
        </w:rPr>
        <w:t xml:space="preserve"> Visualization (Autocorrelation Function)</w:t>
      </w:r>
    </w:p>
    <w:p w14:paraId="3AB5204A" w14:textId="77777777" w:rsidR="00BC1B49" w:rsidRDefault="00BC1B49" w:rsidP="00BC1B49">
      <w:pPr>
        <w:spacing w:before="80" w:after="100"/>
      </w:pPr>
      <w:r>
        <w:rPr>
          <w:rFonts w:ascii="Arial" w:eastAsia="Arial" w:hAnsi="Arial" w:cs="Arial"/>
          <w:color w:val="1A1A1A"/>
          <w:sz w:val="22"/>
          <w:szCs w:val="22"/>
        </w:rPr>
        <w:t xml:space="preserve">The ACF plot measures the correlation between a time series and its lagged versions. Significant spikes at </w:t>
      </w:r>
      <w:proofErr w:type="gramStart"/>
      <w:r>
        <w:rPr>
          <w:rFonts w:ascii="Arial" w:eastAsia="Arial" w:hAnsi="Arial" w:cs="Arial"/>
          <w:color w:val="1A1A1A"/>
          <w:sz w:val="22"/>
          <w:szCs w:val="22"/>
        </w:rPr>
        <w:t>particular lags</w:t>
      </w:r>
      <w:proofErr w:type="gramEnd"/>
      <w:r>
        <w:rPr>
          <w:rFonts w:ascii="Arial" w:eastAsia="Arial" w:hAnsi="Arial" w:cs="Arial"/>
          <w:color w:val="1A1A1A"/>
          <w:sz w:val="22"/>
          <w:szCs w:val="22"/>
        </w:rPr>
        <w:t xml:space="preserve"> indicate the number of moving-average (q) terms suitable for the model.</w:t>
      </w:r>
    </w:p>
    <w:p w14:paraId="51A496A4" w14:textId="77777777" w:rsidR="00BC1B49" w:rsidRDefault="00BC1B49" w:rsidP="00BC1B49">
      <w:pPr>
        <w:spacing w:before="60" w:after="80"/>
      </w:pPr>
    </w:p>
    <w:p w14:paraId="3233F0AA" w14:textId="77777777" w:rsidR="00BC1B49" w:rsidRDefault="00BC1B49" w:rsidP="00BC1B49">
      <w:pPr>
        <w:spacing w:before="80" w:after="100"/>
      </w:pPr>
      <w:r>
        <w:rPr>
          <w:rFonts w:ascii="Arial" w:eastAsia="Arial" w:hAnsi="Arial" w:cs="Arial"/>
          <w:b/>
          <w:bCs/>
          <w:color w:val="1A1A1A"/>
          <w:sz w:val="22"/>
          <w:szCs w:val="22"/>
        </w:rPr>
        <w:t>Key observations from the ACF plot:</w:t>
      </w:r>
    </w:p>
    <w:p w14:paraId="0DA4707E"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Lag 1 shows a strong positive autocorrelation, making it the primary candidate for the MA(q) term.</w:t>
      </w:r>
    </w:p>
    <w:p w14:paraId="787C573B"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Lag 4 also exhibits a notable spike, suggesting possible seasonal or periodic patterns worth exploring.</w:t>
      </w:r>
    </w:p>
    <w:p w14:paraId="552B5AE2"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Autocorrelations decay gradually rather than sharply cutting off, which is consistent with an MA process.</w:t>
      </w:r>
    </w:p>
    <w:p w14:paraId="28619FFE" w14:textId="77777777" w:rsidR="00476CE5" w:rsidRPr="00BC1B49" w:rsidRDefault="00476CE5" w:rsidP="00476CE5"/>
    <w:p w14:paraId="7117872B" w14:textId="72387002" w:rsidR="00476CE5" w:rsidRDefault="00476CE5" w:rsidP="00476CE5">
      <w:pPr>
        <w:ind w:left="360"/>
        <w:rPr>
          <w:lang w:val="fi-FI"/>
        </w:rPr>
      </w:pPr>
      <w:r>
        <w:rPr>
          <w:noProof/>
          <w:lang w:val="fi-FI"/>
        </w:rPr>
        <w:lastRenderedPageBreak/>
        <w:drawing>
          <wp:inline distT="0" distB="0" distL="0" distR="0" wp14:anchorId="7A2DEE77" wp14:editId="702804EA">
            <wp:extent cx="5842000" cy="4381500"/>
            <wp:effectExtent l="0" t="0" r="0" b="0"/>
            <wp:docPr id="134611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17103" name="Picture 1346117103"/>
                    <pic:cNvPicPr/>
                  </pic:nvPicPr>
                  <pic:blipFill>
                    <a:blip r:embed="rId5">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34679AAE" w14:textId="77777777" w:rsidR="00476CE5" w:rsidRDefault="00476CE5" w:rsidP="00476CE5">
      <w:pPr>
        <w:ind w:left="360"/>
        <w:rPr>
          <w:lang w:val="fi-FI"/>
        </w:rPr>
      </w:pPr>
    </w:p>
    <w:p w14:paraId="7DAF3E53" w14:textId="77777777" w:rsidR="00BC1B49" w:rsidRDefault="00BC1B49" w:rsidP="00BC1B49">
      <w:pPr>
        <w:spacing w:before="80" w:after="100"/>
      </w:pPr>
      <w:r>
        <w:rPr>
          <w:rFonts w:ascii="Arial" w:eastAsia="Arial" w:hAnsi="Arial" w:cs="Arial"/>
          <w:i/>
          <w:iCs/>
          <w:color w:val="444444"/>
          <w:sz w:val="22"/>
          <w:szCs w:val="22"/>
        </w:rPr>
        <w:t>Conclusion: The ACF analysis indicates that p = 1 or p = 4 are suitable starting values for the ARIMA order.</w:t>
      </w:r>
    </w:p>
    <w:p w14:paraId="6BCF1970" w14:textId="77777777" w:rsidR="00BC1B49" w:rsidRDefault="00BC1B49" w:rsidP="00BC1B49">
      <w:pPr>
        <w:pStyle w:val="Heading2"/>
      </w:pPr>
      <w:proofErr w:type="gramStart"/>
      <w:r>
        <w:rPr>
          <w:rFonts w:ascii="Arial" w:eastAsia="Arial" w:hAnsi="Arial" w:cs="Arial"/>
          <w:b/>
          <w:bCs/>
          <w:color w:val="2980B9"/>
          <w:sz w:val="28"/>
          <w:szCs w:val="28"/>
        </w:rPr>
        <w:t>1.2  PACF</w:t>
      </w:r>
      <w:proofErr w:type="gramEnd"/>
      <w:r>
        <w:rPr>
          <w:rFonts w:ascii="Arial" w:eastAsia="Arial" w:hAnsi="Arial" w:cs="Arial"/>
          <w:b/>
          <w:bCs/>
          <w:color w:val="2980B9"/>
          <w:sz w:val="28"/>
          <w:szCs w:val="28"/>
        </w:rPr>
        <w:t xml:space="preserve"> Plot (Partial Autocorrelation Function)</w:t>
      </w:r>
    </w:p>
    <w:p w14:paraId="030FC7DD" w14:textId="77777777" w:rsidR="00BC1B49" w:rsidRDefault="00BC1B49" w:rsidP="00BC1B49">
      <w:pPr>
        <w:spacing w:before="80" w:after="100"/>
      </w:pPr>
      <w:r>
        <w:rPr>
          <w:rFonts w:ascii="Arial" w:eastAsia="Arial" w:hAnsi="Arial" w:cs="Arial"/>
          <w:color w:val="1A1A1A"/>
          <w:sz w:val="22"/>
          <w:szCs w:val="22"/>
        </w:rPr>
        <w:t>The PACF plot isolates the direct relationship between a time series and a specific lag, after removing the effects of intermediate lags. This helps determine the autoregressive (p) order.</w:t>
      </w:r>
    </w:p>
    <w:p w14:paraId="0F732B9A" w14:textId="77777777" w:rsidR="00BC1B49" w:rsidRDefault="00BC1B49" w:rsidP="00BC1B49">
      <w:pPr>
        <w:spacing w:before="60" w:after="80"/>
      </w:pPr>
    </w:p>
    <w:p w14:paraId="505C5CE8" w14:textId="77777777" w:rsidR="00BC1B49" w:rsidRDefault="00BC1B49" w:rsidP="00BC1B49">
      <w:pPr>
        <w:spacing w:before="80" w:after="100"/>
      </w:pPr>
      <w:r>
        <w:rPr>
          <w:rFonts w:ascii="Arial" w:eastAsia="Arial" w:hAnsi="Arial" w:cs="Arial"/>
          <w:b/>
          <w:bCs/>
          <w:color w:val="1A1A1A"/>
          <w:sz w:val="22"/>
          <w:szCs w:val="22"/>
        </w:rPr>
        <w:t>Key observations from the PACF plot:</w:t>
      </w:r>
    </w:p>
    <w:p w14:paraId="02651656"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Lag 1 is the dominant spike, confirming a strong direct autocorrelation.</w:t>
      </w:r>
    </w:p>
    <w:p w14:paraId="7B16A3DA"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Lag 2 shows a higher value in the PACF compared to the ACF. This is because when the indirect effect through Lag 1 is removed, Lag 2's partial correlation becomes more apparent.</w:t>
      </w:r>
    </w:p>
    <w:p w14:paraId="2E98CE65"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Beyond Lag 2, values drop off significantly, suggesting higher-order AR terms are not necessary.</w:t>
      </w:r>
    </w:p>
    <w:p w14:paraId="3732CE2F" w14:textId="77777777" w:rsidR="00BC1B49" w:rsidRDefault="00BC1B49" w:rsidP="00BC1B49">
      <w:pPr>
        <w:spacing w:before="80" w:after="80"/>
      </w:pPr>
    </w:p>
    <w:p w14:paraId="6A5D14E7" w14:textId="77777777" w:rsidR="00476CE5" w:rsidRPr="00476CE5" w:rsidRDefault="00476CE5" w:rsidP="00BC1B49"/>
    <w:p w14:paraId="670636BA" w14:textId="77777777" w:rsidR="00676F6D" w:rsidRPr="00476CE5" w:rsidRDefault="00676F6D" w:rsidP="00676F6D">
      <w:pPr>
        <w:pStyle w:val="ListParagraph"/>
      </w:pPr>
    </w:p>
    <w:p w14:paraId="4B9180FC" w14:textId="2FD03808" w:rsidR="00676F6D" w:rsidRDefault="008C155C" w:rsidP="00676F6D">
      <w:pPr>
        <w:pStyle w:val="ListParagraph"/>
      </w:pPr>
      <w:r>
        <w:rPr>
          <w:noProof/>
        </w:rPr>
        <w:drawing>
          <wp:inline distT="0" distB="0" distL="0" distR="0" wp14:anchorId="62025A2E" wp14:editId="36CF5742">
            <wp:extent cx="5842000" cy="4381500"/>
            <wp:effectExtent l="0" t="0" r="0" b="0"/>
            <wp:docPr id="1409204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04732" name="Picture 1409204732"/>
                    <pic:cNvPicPr/>
                  </pic:nvPicPr>
                  <pic:blipFill>
                    <a:blip r:embed="rId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504A2BD2" w14:textId="77777777" w:rsidR="008C155C" w:rsidRDefault="008C155C" w:rsidP="00676F6D">
      <w:pPr>
        <w:pStyle w:val="ListParagraph"/>
      </w:pPr>
    </w:p>
    <w:p w14:paraId="260AB264" w14:textId="77777777" w:rsidR="00BC1B49" w:rsidRDefault="00BC1B49" w:rsidP="00BC1B49">
      <w:pPr>
        <w:spacing w:before="80" w:after="100"/>
      </w:pPr>
      <w:r>
        <w:rPr>
          <w:rFonts w:ascii="Arial" w:eastAsia="Arial" w:hAnsi="Arial" w:cs="Arial"/>
          <w:i/>
          <w:iCs/>
          <w:color w:val="444444"/>
          <w:sz w:val="22"/>
          <w:szCs w:val="22"/>
        </w:rPr>
        <w:t>Conclusion: The PACF confirms Lag 1 and Lag 2 as the strongest direct predictors, with Lag 2's elevated value being an artifact of removing Lag 1's indirect influence.</w:t>
      </w:r>
    </w:p>
    <w:p w14:paraId="54366DF2" w14:textId="77777777" w:rsidR="008C155C" w:rsidRDefault="008C155C" w:rsidP="00676F6D">
      <w:pPr>
        <w:pStyle w:val="ListParagraph"/>
      </w:pPr>
    </w:p>
    <w:p w14:paraId="48602ADE" w14:textId="77777777" w:rsidR="008C155C" w:rsidRDefault="008C155C" w:rsidP="00676F6D">
      <w:pPr>
        <w:pStyle w:val="ListParagraph"/>
      </w:pPr>
    </w:p>
    <w:p w14:paraId="7E343B18" w14:textId="77777777" w:rsidR="00BC1B49" w:rsidRDefault="00BC1B49" w:rsidP="00BC1B49">
      <w:pPr>
        <w:pStyle w:val="Heading2"/>
      </w:pPr>
      <w:proofErr w:type="gramStart"/>
      <w:r>
        <w:rPr>
          <w:rFonts w:ascii="Arial" w:eastAsia="Arial" w:hAnsi="Arial" w:cs="Arial"/>
          <w:b/>
          <w:bCs/>
          <w:color w:val="2980B9"/>
          <w:sz w:val="28"/>
          <w:szCs w:val="28"/>
        </w:rPr>
        <w:t>1.3  ADF</w:t>
      </w:r>
      <w:proofErr w:type="gramEnd"/>
      <w:r>
        <w:rPr>
          <w:rFonts w:ascii="Arial" w:eastAsia="Arial" w:hAnsi="Arial" w:cs="Arial"/>
          <w:b/>
          <w:bCs/>
          <w:color w:val="2980B9"/>
          <w:sz w:val="28"/>
          <w:szCs w:val="28"/>
        </w:rPr>
        <w:t xml:space="preserve"> Test (Augmented Dickey-Fuller)</w:t>
      </w:r>
    </w:p>
    <w:p w14:paraId="34CC08AC" w14:textId="77777777" w:rsidR="00BC1B49" w:rsidRDefault="00BC1B49" w:rsidP="00BC1B49">
      <w:pPr>
        <w:spacing w:before="80" w:after="100"/>
      </w:pPr>
      <w:r>
        <w:rPr>
          <w:rFonts w:ascii="Arial" w:eastAsia="Arial" w:hAnsi="Arial" w:cs="Arial"/>
          <w:color w:val="1A1A1A"/>
          <w:sz w:val="22"/>
          <w:szCs w:val="22"/>
        </w:rPr>
        <w:t>The ADF test is used to determine whether the time series is stationary — a fundamental requirement for ARIMA modelling.</w:t>
      </w:r>
    </w:p>
    <w:p w14:paraId="12757931" w14:textId="77777777" w:rsidR="00BC1B49" w:rsidRDefault="00BC1B49" w:rsidP="00BC1B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1B49" w14:paraId="2B2B7444" w14:textId="77777777" w:rsidTr="00B32C1A">
        <w:tblPrEx>
          <w:tblCellMar>
            <w:top w:w="0" w:type="dxa"/>
            <w:bottom w:w="0" w:type="dxa"/>
          </w:tblCellMar>
        </w:tblPrEx>
        <w:tc>
          <w:tcPr>
            <w:tcW w:w="3000" w:type="dxa"/>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vAlign w:val="center"/>
          </w:tcPr>
          <w:p w14:paraId="3FB703F3" w14:textId="77777777" w:rsidR="00BC1B49" w:rsidRDefault="00BC1B49" w:rsidP="00B32C1A">
            <w:r>
              <w:rPr>
                <w:rFonts w:ascii="Arial" w:eastAsia="Arial" w:hAnsi="Arial" w:cs="Arial"/>
                <w:b/>
                <w:bCs/>
                <w:color w:val="1F4E79"/>
                <w:sz w:val="22"/>
                <w:szCs w:val="22"/>
              </w:rPr>
              <w:t>ADF Test p-value</w:t>
            </w:r>
          </w:p>
        </w:tc>
        <w:tc>
          <w:tcPr>
            <w:tcW w:w="6360" w:type="dxa"/>
            <w:tcBorders>
              <w:top w:val="single" w:sz="1" w:space="0" w:color="AEC6CF"/>
              <w:left w:val="single" w:sz="1" w:space="0" w:color="AEC6CF"/>
              <w:bottom w:val="single" w:sz="1" w:space="0" w:color="AEC6CF"/>
              <w:right w:val="single" w:sz="1" w:space="0" w:color="AEC6CF"/>
            </w:tcBorders>
            <w:shd w:val="clear" w:color="auto" w:fill="FFFFFF"/>
            <w:tcMar>
              <w:top w:w="100" w:type="dxa"/>
              <w:left w:w="160" w:type="dxa"/>
              <w:bottom w:w="100" w:type="dxa"/>
              <w:right w:w="160" w:type="dxa"/>
            </w:tcMar>
          </w:tcPr>
          <w:p w14:paraId="6B1F4F20" w14:textId="77777777" w:rsidR="00BC1B49" w:rsidRDefault="00BC1B49" w:rsidP="00B32C1A">
            <w:r>
              <w:rPr>
                <w:rFonts w:ascii="Arial" w:eastAsia="Arial" w:hAnsi="Arial" w:cs="Arial"/>
                <w:color w:val="1A1A1A"/>
                <w:sz w:val="22"/>
                <w:szCs w:val="22"/>
              </w:rPr>
              <w:t xml:space="preserve">&lt; </w:t>
            </w:r>
            <w:proofErr w:type="gramStart"/>
            <w:r>
              <w:rPr>
                <w:rFonts w:ascii="Arial" w:eastAsia="Arial" w:hAnsi="Arial" w:cs="Arial"/>
                <w:color w:val="1A1A1A"/>
                <w:sz w:val="22"/>
                <w:szCs w:val="22"/>
              </w:rPr>
              <w:t>0.05  →</w:t>
            </w:r>
            <w:proofErr w:type="gramEnd"/>
            <w:r>
              <w:rPr>
                <w:rFonts w:ascii="Arial" w:eastAsia="Arial" w:hAnsi="Arial" w:cs="Arial"/>
                <w:color w:val="1A1A1A"/>
                <w:sz w:val="22"/>
                <w:szCs w:val="22"/>
              </w:rPr>
              <w:t xml:space="preserve">  Stationary</w:t>
            </w:r>
          </w:p>
        </w:tc>
      </w:tr>
    </w:tbl>
    <w:p w14:paraId="3D180EEC" w14:textId="77777777" w:rsidR="00BC1B49" w:rsidRDefault="00BC1B49" w:rsidP="00BC1B49">
      <w:pPr>
        <w:spacing w:before="80" w:after="80"/>
      </w:pPr>
    </w:p>
    <w:p w14:paraId="5F0152BE" w14:textId="77777777" w:rsidR="00BC1B49" w:rsidRDefault="00BC1B49" w:rsidP="00BC1B49">
      <w:pPr>
        <w:spacing w:before="80" w:after="100"/>
      </w:pPr>
      <w:r>
        <w:rPr>
          <w:rFonts w:ascii="Arial" w:eastAsia="Arial" w:hAnsi="Arial" w:cs="Arial"/>
          <w:color w:val="1A1A1A"/>
          <w:sz w:val="22"/>
          <w:szCs w:val="22"/>
        </w:rPr>
        <w:t>Since the p-value is below the significance threshold of 0.05, we reject the null hypothesis of a unit root. This confirms that the series is already stationary, meaning:</w:t>
      </w:r>
    </w:p>
    <w:p w14:paraId="50D02926"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lastRenderedPageBreak/>
        <w:t>No differencing is required.</w:t>
      </w:r>
    </w:p>
    <w:p w14:paraId="5CC786BF"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The ARIMA integration order d = 0.</w:t>
      </w:r>
    </w:p>
    <w:p w14:paraId="6D893576" w14:textId="77777777" w:rsidR="00BC1B49" w:rsidRP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The data's statistical properties (mean, variance) are constant over time.</w:t>
      </w:r>
    </w:p>
    <w:p w14:paraId="609CD188" w14:textId="77777777" w:rsidR="00BC1B49" w:rsidRDefault="00BC1B49" w:rsidP="00BC1B49">
      <w:pPr>
        <w:spacing w:before="60" w:after="60" w:line="240" w:lineRule="auto"/>
      </w:pPr>
    </w:p>
    <w:p w14:paraId="23959F0B" w14:textId="77777777" w:rsidR="00BC1B49" w:rsidRDefault="00BC1B49" w:rsidP="00BC1B49">
      <w:pPr>
        <w:pStyle w:val="Heading2"/>
      </w:pPr>
      <w:proofErr w:type="gramStart"/>
      <w:r>
        <w:rPr>
          <w:rFonts w:ascii="Arial" w:eastAsia="Arial" w:hAnsi="Arial" w:cs="Arial"/>
          <w:b/>
          <w:bCs/>
          <w:color w:val="2980B9"/>
          <w:sz w:val="28"/>
          <w:szCs w:val="28"/>
        </w:rPr>
        <w:t>1.4  Parameter</w:t>
      </w:r>
      <w:proofErr w:type="gramEnd"/>
      <w:r>
        <w:rPr>
          <w:rFonts w:ascii="Arial" w:eastAsia="Arial" w:hAnsi="Arial" w:cs="Arial"/>
          <w:b/>
          <w:bCs/>
          <w:color w:val="2980B9"/>
          <w:sz w:val="28"/>
          <w:szCs w:val="28"/>
        </w:rPr>
        <w:t xml:space="preserve"> Selection &amp; Model Performance</w:t>
      </w:r>
    </w:p>
    <w:p w14:paraId="3E033AD1" w14:textId="77777777" w:rsidR="00BC1B49" w:rsidRDefault="00BC1B49" w:rsidP="00BC1B49">
      <w:pPr>
        <w:spacing w:before="80" w:after="100"/>
      </w:pPr>
      <w:r>
        <w:rPr>
          <w:rFonts w:ascii="Arial" w:eastAsia="Arial" w:hAnsi="Arial" w:cs="Arial"/>
          <w:color w:val="1A1A1A"/>
          <w:sz w:val="22"/>
          <w:szCs w:val="22"/>
        </w:rPr>
        <w:t xml:space="preserve">After evaluating the ACF and PACF plots and confirming stationarity via the ADF test, the final ARIMA parameters were determined by </w:t>
      </w:r>
      <w:proofErr w:type="spellStart"/>
      <w:r>
        <w:rPr>
          <w:rFonts w:ascii="Arial" w:eastAsia="Arial" w:hAnsi="Arial" w:cs="Arial"/>
          <w:color w:val="1A1A1A"/>
          <w:sz w:val="22"/>
          <w:szCs w:val="22"/>
        </w:rPr>
        <w:t>minimising</w:t>
      </w:r>
      <w:proofErr w:type="spellEnd"/>
      <w:r>
        <w:rPr>
          <w:rFonts w:ascii="Arial" w:eastAsia="Arial" w:hAnsi="Arial" w:cs="Arial"/>
          <w:color w:val="1A1A1A"/>
          <w:sz w:val="22"/>
          <w:szCs w:val="22"/>
        </w:rPr>
        <w:t xml:space="preserve"> the RMSE (Root Mean Squared Error) — a standard metric measuring the average magnitude of prediction errors.</w:t>
      </w:r>
    </w:p>
    <w:p w14:paraId="1CF44B41" w14:textId="77777777" w:rsidR="00BC1B49" w:rsidRDefault="00BC1B49" w:rsidP="00BC1B49">
      <w:pPr>
        <w:spacing w:before="80" w:after="80"/>
      </w:pPr>
    </w:p>
    <w:p w14:paraId="62F7C298" w14:textId="77777777" w:rsidR="00BC1B49" w:rsidRDefault="00BC1B49" w:rsidP="00BC1B49">
      <w:pPr>
        <w:spacing w:before="80" w:after="100"/>
      </w:pPr>
      <w:r>
        <w:rPr>
          <w:rFonts w:ascii="Arial" w:eastAsia="Arial" w:hAnsi="Arial" w:cs="Arial"/>
          <w:b/>
          <w:bCs/>
          <w:color w:val="1A1A1A"/>
          <w:sz w:val="22"/>
          <w:szCs w:val="22"/>
        </w:rPr>
        <w:t>Best-fit ARIMA Parameters:</w:t>
      </w:r>
    </w:p>
    <w:p w14:paraId="55F13415" w14:textId="77777777" w:rsidR="00BC1B49" w:rsidRDefault="00BC1B49" w:rsidP="00BC1B4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304"/>
        <w:gridCol w:w="3043"/>
      </w:tblGrid>
      <w:tr w:rsidR="00BC1B49" w14:paraId="43476C30" w14:textId="77777777" w:rsidTr="00B32C1A">
        <w:tblPrEx>
          <w:tblCellMar>
            <w:top w:w="0" w:type="dxa"/>
            <w:bottom w:w="0" w:type="dxa"/>
          </w:tblCellMar>
        </w:tblPrEx>
        <w:tc>
          <w:tcPr>
            <w:tcW w:w="0" w:type="auto"/>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2167F4EE" w14:textId="77777777" w:rsidR="00BC1B49" w:rsidRDefault="00BC1B49" w:rsidP="00B32C1A">
            <w:pPr>
              <w:jc w:val="center"/>
            </w:pPr>
            <w:r>
              <w:rPr>
                <w:rFonts w:ascii="Arial" w:eastAsia="Arial" w:hAnsi="Arial" w:cs="Arial"/>
                <w:b/>
                <w:bCs/>
                <w:color w:val="FFFFFF"/>
                <w:sz w:val="22"/>
                <w:szCs w:val="22"/>
              </w:rPr>
              <w:t>p (AR Order)</w:t>
            </w:r>
          </w:p>
        </w:tc>
        <w:tc>
          <w:tcPr>
            <w:tcW w:w="0" w:type="auto"/>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2C2C0622" w14:textId="77777777" w:rsidR="00BC1B49" w:rsidRDefault="00BC1B49" w:rsidP="00B32C1A">
            <w:pPr>
              <w:jc w:val="center"/>
            </w:pPr>
            <w:r>
              <w:rPr>
                <w:rFonts w:ascii="Arial" w:eastAsia="Arial" w:hAnsi="Arial" w:cs="Arial"/>
                <w:b/>
                <w:bCs/>
                <w:color w:val="FFFFFF"/>
                <w:sz w:val="22"/>
                <w:szCs w:val="22"/>
              </w:rPr>
              <w:t>d (Integration)</w:t>
            </w:r>
          </w:p>
        </w:tc>
        <w:tc>
          <w:tcPr>
            <w:tcW w:w="0" w:type="auto"/>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2FF41E9E" w14:textId="77777777" w:rsidR="00BC1B49" w:rsidRDefault="00BC1B49" w:rsidP="00B32C1A">
            <w:pPr>
              <w:jc w:val="center"/>
            </w:pPr>
            <w:r>
              <w:rPr>
                <w:rFonts w:ascii="Arial" w:eastAsia="Arial" w:hAnsi="Arial" w:cs="Arial"/>
                <w:b/>
                <w:bCs/>
                <w:color w:val="FFFFFF"/>
                <w:sz w:val="22"/>
                <w:szCs w:val="22"/>
              </w:rPr>
              <w:t>q (MA Order)</w:t>
            </w:r>
          </w:p>
        </w:tc>
      </w:tr>
      <w:tr w:rsidR="00BC1B49" w14:paraId="6BEC4155" w14:textId="77777777" w:rsidTr="00B32C1A">
        <w:tblPrEx>
          <w:tblCellMar>
            <w:top w:w="0" w:type="dxa"/>
            <w:bottom w:w="0" w:type="dxa"/>
          </w:tblCellMar>
        </w:tblPrEx>
        <w:tc>
          <w:tcPr>
            <w:tcW w:w="0" w:type="auto"/>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tcPr>
          <w:p w14:paraId="260E50A5" w14:textId="77777777" w:rsidR="00BC1B49" w:rsidRDefault="00BC1B49" w:rsidP="00B32C1A">
            <w:pPr>
              <w:jc w:val="center"/>
            </w:pPr>
            <w:r>
              <w:rPr>
                <w:rFonts w:ascii="Arial" w:eastAsia="Arial" w:hAnsi="Arial" w:cs="Arial"/>
                <w:b/>
                <w:bCs/>
                <w:color w:val="1F4E79"/>
                <w:sz w:val="26"/>
                <w:szCs w:val="26"/>
              </w:rPr>
              <w:t>2</w:t>
            </w:r>
          </w:p>
        </w:tc>
        <w:tc>
          <w:tcPr>
            <w:tcW w:w="0" w:type="auto"/>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tcPr>
          <w:p w14:paraId="0E38904D" w14:textId="77777777" w:rsidR="00BC1B49" w:rsidRDefault="00BC1B49" w:rsidP="00B32C1A">
            <w:pPr>
              <w:jc w:val="center"/>
            </w:pPr>
            <w:r>
              <w:rPr>
                <w:rFonts w:ascii="Arial" w:eastAsia="Arial" w:hAnsi="Arial" w:cs="Arial"/>
                <w:b/>
                <w:bCs/>
                <w:color w:val="1F4E79"/>
                <w:sz w:val="26"/>
                <w:szCs w:val="26"/>
              </w:rPr>
              <w:t>0</w:t>
            </w:r>
          </w:p>
        </w:tc>
        <w:tc>
          <w:tcPr>
            <w:tcW w:w="0" w:type="auto"/>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tcPr>
          <w:p w14:paraId="2B04A2F4" w14:textId="77777777" w:rsidR="00BC1B49" w:rsidRDefault="00BC1B49" w:rsidP="00B32C1A">
            <w:pPr>
              <w:jc w:val="center"/>
            </w:pPr>
            <w:r>
              <w:rPr>
                <w:rFonts w:ascii="Arial" w:eastAsia="Arial" w:hAnsi="Arial" w:cs="Arial"/>
                <w:b/>
                <w:bCs/>
                <w:color w:val="1F4E79"/>
                <w:sz w:val="26"/>
                <w:szCs w:val="26"/>
              </w:rPr>
              <w:t>2</w:t>
            </w:r>
          </w:p>
        </w:tc>
      </w:tr>
    </w:tbl>
    <w:p w14:paraId="619339C9" w14:textId="77777777" w:rsidR="00BC1B49" w:rsidRDefault="00BC1B49" w:rsidP="00BC1B4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1B49" w14:paraId="0A425E9F" w14:textId="77777777" w:rsidTr="00B32C1A">
        <w:tblPrEx>
          <w:tblCellMar>
            <w:top w:w="0" w:type="dxa"/>
            <w:bottom w:w="0" w:type="dxa"/>
          </w:tblCellMar>
        </w:tblPrEx>
        <w:tc>
          <w:tcPr>
            <w:tcW w:w="3000" w:type="dxa"/>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vAlign w:val="center"/>
          </w:tcPr>
          <w:p w14:paraId="681CC10A" w14:textId="77777777" w:rsidR="00BC1B49" w:rsidRDefault="00BC1B49" w:rsidP="00B32C1A">
            <w:r>
              <w:rPr>
                <w:rFonts w:ascii="Arial" w:eastAsia="Arial" w:hAnsi="Arial" w:cs="Arial"/>
                <w:b/>
                <w:bCs/>
                <w:color w:val="1F4E79"/>
                <w:sz w:val="22"/>
                <w:szCs w:val="22"/>
              </w:rPr>
              <w:t xml:space="preserve">RMSE — </w:t>
            </w:r>
            <w:proofErr w:type="gramStart"/>
            <w:r>
              <w:rPr>
                <w:rFonts w:ascii="Arial" w:eastAsia="Arial" w:hAnsi="Arial" w:cs="Arial"/>
                <w:b/>
                <w:bCs/>
                <w:color w:val="1F4E79"/>
                <w:sz w:val="22"/>
                <w:szCs w:val="22"/>
              </w:rPr>
              <w:t>ARIMA(</w:t>
            </w:r>
            <w:proofErr w:type="gramEnd"/>
            <w:r>
              <w:rPr>
                <w:rFonts w:ascii="Arial" w:eastAsia="Arial" w:hAnsi="Arial" w:cs="Arial"/>
                <w:b/>
                <w:bCs/>
                <w:color w:val="1F4E79"/>
                <w:sz w:val="22"/>
                <w:szCs w:val="22"/>
              </w:rPr>
              <w:t>2,0,2)</w:t>
            </w:r>
          </w:p>
        </w:tc>
        <w:tc>
          <w:tcPr>
            <w:tcW w:w="6360" w:type="dxa"/>
            <w:tcBorders>
              <w:top w:val="single" w:sz="1" w:space="0" w:color="AEC6CF"/>
              <w:left w:val="single" w:sz="1" w:space="0" w:color="AEC6CF"/>
              <w:bottom w:val="single" w:sz="1" w:space="0" w:color="AEC6CF"/>
              <w:right w:val="single" w:sz="1" w:space="0" w:color="AEC6CF"/>
            </w:tcBorders>
            <w:shd w:val="clear" w:color="auto" w:fill="FFFFFF"/>
            <w:tcMar>
              <w:top w:w="100" w:type="dxa"/>
              <w:left w:w="160" w:type="dxa"/>
              <w:bottom w:w="100" w:type="dxa"/>
              <w:right w:w="160" w:type="dxa"/>
            </w:tcMar>
          </w:tcPr>
          <w:p w14:paraId="3226817D" w14:textId="77777777" w:rsidR="00BC1B49" w:rsidRDefault="00BC1B49" w:rsidP="00B32C1A">
            <w:proofErr w:type="gramStart"/>
            <w:r>
              <w:rPr>
                <w:rFonts w:ascii="Arial" w:eastAsia="Arial" w:hAnsi="Arial" w:cs="Arial"/>
                <w:color w:val="1A1A1A"/>
                <w:sz w:val="22"/>
                <w:szCs w:val="22"/>
              </w:rPr>
              <w:t>9.79  (</w:t>
            </w:r>
            <w:proofErr w:type="gramEnd"/>
            <w:r>
              <w:rPr>
                <w:rFonts w:ascii="Arial" w:eastAsia="Arial" w:hAnsi="Arial" w:cs="Arial"/>
                <w:color w:val="1A1A1A"/>
                <w:sz w:val="22"/>
                <w:szCs w:val="22"/>
              </w:rPr>
              <w:t>on discount % scale)</w:t>
            </w:r>
          </w:p>
        </w:tc>
      </w:tr>
    </w:tbl>
    <w:p w14:paraId="2F34B4CE" w14:textId="77777777" w:rsidR="00BC1B49" w:rsidRDefault="00BC1B49" w:rsidP="00BC1B49">
      <w:pPr>
        <w:spacing w:before="100" w:after="80"/>
      </w:pPr>
    </w:p>
    <w:p w14:paraId="140921C6" w14:textId="77777777" w:rsidR="00BC1B49" w:rsidRDefault="00BC1B49" w:rsidP="00BC1B49">
      <w:pPr>
        <w:spacing w:before="80" w:after="100"/>
      </w:pPr>
      <w:r>
        <w:rPr>
          <w:rFonts w:ascii="Arial" w:eastAsia="Arial" w:hAnsi="Arial" w:cs="Arial"/>
          <w:color w:val="444444"/>
          <w:sz w:val="22"/>
          <w:szCs w:val="22"/>
        </w:rPr>
        <w:t xml:space="preserve">Assessment: An RMSE of 9.79 on a discount percentage scale is relatively high. Given that discounts typically range from 0–80%, this error magnitude suggests the ARIMA model alone struggles to capture the irregular, spike-like nature of the discount data — particularly the prevalence of zero-discount periods. This motivates the need for a more </w:t>
      </w:r>
      <w:proofErr w:type="spellStart"/>
      <w:r>
        <w:rPr>
          <w:rFonts w:ascii="Arial" w:eastAsia="Arial" w:hAnsi="Arial" w:cs="Arial"/>
          <w:color w:val="444444"/>
          <w:sz w:val="22"/>
          <w:szCs w:val="22"/>
        </w:rPr>
        <w:t>specialised</w:t>
      </w:r>
      <w:proofErr w:type="spellEnd"/>
      <w:r>
        <w:rPr>
          <w:rFonts w:ascii="Arial" w:eastAsia="Arial" w:hAnsi="Arial" w:cs="Arial"/>
          <w:color w:val="444444"/>
          <w:sz w:val="22"/>
          <w:szCs w:val="22"/>
        </w:rPr>
        <w:t xml:space="preserve"> modelling approach.</w:t>
      </w:r>
    </w:p>
    <w:p w14:paraId="75074E2D" w14:textId="77777777" w:rsidR="00BC1B49" w:rsidRDefault="00BC1B49" w:rsidP="00BC1B49">
      <w:pPr>
        <w:spacing w:before="60" w:after="60" w:line="240" w:lineRule="auto"/>
      </w:pPr>
    </w:p>
    <w:p w14:paraId="310B0B1B" w14:textId="6333FBB9" w:rsidR="001A79C4" w:rsidRDefault="001E5389" w:rsidP="00BC1B49">
      <w:pPr>
        <w:pStyle w:val="Heading2"/>
      </w:pPr>
      <w:r>
        <w:t xml:space="preserve">     </w:t>
      </w:r>
    </w:p>
    <w:p w14:paraId="5BEFB190" w14:textId="77777777" w:rsidR="00BC1B49" w:rsidRDefault="00BC1B49" w:rsidP="00BC1B49">
      <w:pPr>
        <w:pStyle w:val="Heading1"/>
        <w:pBdr>
          <w:bottom w:val="single" w:sz="8" w:space="4" w:color="2E75B6"/>
        </w:pBdr>
      </w:pPr>
      <w:r>
        <w:rPr>
          <w:rFonts w:ascii="Arial" w:eastAsia="Arial" w:hAnsi="Arial" w:cs="Arial"/>
          <w:b/>
          <w:bCs/>
          <w:color w:val="1F4E79"/>
          <w:sz w:val="36"/>
          <w:szCs w:val="36"/>
        </w:rPr>
        <w:t>2.  Two-Stage Model</w:t>
      </w:r>
    </w:p>
    <w:p w14:paraId="157BC3EC" w14:textId="77777777" w:rsidR="00BC1B49" w:rsidRDefault="00BC1B49" w:rsidP="00BC1B49">
      <w:pPr>
        <w:spacing w:before="80" w:after="100"/>
      </w:pPr>
      <w:r>
        <w:rPr>
          <w:rFonts w:ascii="Arial" w:eastAsia="Arial" w:hAnsi="Arial" w:cs="Arial"/>
          <w:color w:val="1A1A1A"/>
          <w:sz w:val="22"/>
          <w:szCs w:val="22"/>
        </w:rPr>
        <w:t>Standard regression models such as ARIMA perform poorly when a large proportion of the target variable consists of zero values. In this dataset, approximately 80% of all records have zero discount, creating a highly imbalanced prediction problem. A two-stage framework was designed to address this directly.</w:t>
      </w:r>
    </w:p>
    <w:p w14:paraId="4817E9B5" w14:textId="77777777" w:rsidR="00BC1B49" w:rsidRDefault="00BC1B49" w:rsidP="00BC1B49">
      <w:pPr>
        <w:spacing w:before="80" w:after="80"/>
      </w:pPr>
    </w:p>
    <w:p w14:paraId="586DAEB4" w14:textId="77777777" w:rsidR="00BC1B49" w:rsidRDefault="00BC1B49" w:rsidP="00BC1B49">
      <w:pPr>
        <w:pStyle w:val="Heading2"/>
      </w:pPr>
      <w:proofErr w:type="gramStart"/>
      <w:r>
        <w:rPr>
          <w:rFonts w:ascii="Arial" w:eastAsia="Arial" w:hAnsi="Arial" w:cs="Arial"/>
          <w:b/>
          <w:bCs/>
          <w:color w:val="2980B9"/>
          <w:sz w:val="28"/>
          <w:szCs w:val="28"/>
        </w:rPr>
        <w:lastRenderedPageBreak/>
        <w:t>2.1  Problem</w:t>
      </w:r>
      <w:proofErr w:type="gramEnd"/>
      <w:r>
        <w:rPr>
          <w:rFonts w:ascii="Arial" w:eastAsia="Arial" w:hAnsi="Arial" w:cs="Arial"/>
          <w:b/>
          <w:bCs/>
          <w:color w:val="2980B9"/>
          <w:sz w:val="28"/>
          <w:szCs w:val="28"/>
        </w:rPr>
        <w:t xml:space="preserve"> Structure &amp; Dataset Imbalance</w:t>
      </w:r>
    </w:p>
    <w:p w14:paraId="02D40317" w14:textId="77777777" w:rsidR="00BC1B49" w:rsidRDefault="00BC1B49" w:rsidP="00BC1B49">
      <w:pPr>
        <w:spacing w:before="80" w:after="100"/>
      </w:pPr>
      <w:r>
        <w:rPr>
          <w:rFonts w:ascii="Arial" w:eastAsia="Arial" w:hAnsi="Arial" w:cs="Arial"/>
          <w:color w:val="1A1A1A"/>
          <w:sz w:val="22"/>
          <w:szCs w:val="22"/>
        </w:rPr>
        <w:t>The scatter plot and bar chart from the exploratory analysis confirm the severe class imbalance:</w:t>
      </w:r>
    </w:p>
    <w:p w14:paraId="1A8738B6"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Approximately 6,500+ records contain zero discounts (</w:t>
      </w:r>
      <w:proofErr w:type="spellStart"/>
      <w:r>
        <w:rPr>
          <w:rFonts w:ascii="Arial" w:eastAsia="Arial" w:hAnsi="Arial" w:cs="Arial"/>
          <w:color w:val="1A1A1A"/>
          <w:sz w:val="22"/>
          <w:szCs w:val="22"/>
        </w:rPr>
        <w:t>is_discounted</w:t>
      </w:r>
      <w:proofErr w:type="spellEnd"/>
      <w:r>
        <w:rPr>
          <w:rFonts w:ascii="Arial" w:eastAsia="Arial" w:hAnsi="Arial" w:cs="Arial"/>
          <w:color w:val="1A1A1A"/>
          <w:sz w:val="22"/>
          <w:szCs w:val="22"/>
        </w:rPr>
        <w:t xml:space="preserve"> = 0).</w:t>
      </w:r>
    </w:p>
    <w:p w14:paraId="5097702A"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Only around 1,400 records contain non-zero discounts (</w:t>
      </w:r>
      <w:proofErr w:type="spellStart"/>
      <w:r>
        <w:rPr>
          <w:rFonts w:ascii="Arial" w:eastAsia="Arial" w:hAnsi="Arial" w:cs="Arial"/>
          <w:color w:val="1A1A1A"/>
          <w:sz w:val="22"/>
          <w:szCs w:val="22"/>
        </w:rPr>
        <w:t>is_discounted</w:t>
      </w:r>
      <w:proofErr w:type="spellEnd"/>
      <w:r>
        <w:rPr>
          <w:rFonts w:ascii="Arial" w:eastAsia="Arial" w:hAnsi="Arial" w:cs="Arial"/>
          <w:color w:val="1A1A1A"/>
          <w:sz w:val="22"/>
          <w:szCs w:val="22"/>
        </w:rPr>
        <w:t xml:space="preserve"> = 1).</w:t>
      </w:r>
    </w:p>
    <w:p w14:paraId="5CB6E821"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This 80/20 split makes a naive regression model heavily biased towards predicting zero.</w:t>
      </w:r>
    </w:p>
    <w:p w14:paraId="6FF410E7" w14:textId="77777777" w:rsidR="00BC1B49" w:rsidRDefault="00BC1B49" w:rsidP="00BC1B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1B49" w14:paraId="7C8DE6B4" w14:textId="77777777" w:rsidTr="00B32C1A">
        <w:tblPrEx>
          <w:tblCellMar>
            <w:top w:w="0" w:type="dxa"/>
            <w:bottom w:w="0" w:type="dxa"/>
          </w:tblCellMar>
        </w:tblPrEx>
        <w:tc>
          <w:tcPr>
            <w:tcW w:w="3000" w:type="dxa"/>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vAlign w:val="center"/>
          </w:tcPr>
          <w:p w14:paraId="013962BC" w14:textId="77777777" w:rsidR="00BC1B49" w:rsidRDefault="00BC1B49" w:rsidP="00B32C1A">
            <w:r>
              <w:rPr>
                <w:rFonts w:ascii="Arial" w:eastAsia="Arial" w:hAnsi="Arial" w:cs="Arial"/>
                <w:b/>
                <w:bCs/>
                <w:color w:val="1F4E79"/>
                <w:sz w:val="22"/>
                <w:szCs w:val="22"/>
              </w:rPr>
              <w:t>Data Composition</w:t>
            </w:r>
          </w:p>
        </w:tc>
        <w:tc>
          <w:tcPr>
            <w:tcW w:w="6360" w:type="dxa"/>
            <w:tcBorders>
              <w:top w:val="single" w:sz="1" w:space="0" w:color="AEC6CF"/>
              <w:left w:val="single" w:sz="1" w:space="0" w:color="AEC6CF"/>
              <w:bottom w:val="single" w:sz="1" w:space="0" w:color="AEC6CF"/>
              <w:right w:val="single" w:sz="1" w:space="0" w:color="AEC6CF"/>
            </w:tcBorders>
            <w:shd w:val="clear" w:color="auto" w:fill="FFFFFF"/>
            <w:tcMar>
              <w:top w:w="100" w:type="dxa"/>
              <w:left w:w="160" w:type="dxa"/>
              <w:bottom w:w="100" w:type="dxa"/>
              <w:right w:w="160" w:type="dxa"/>
            </w:tcMar>
          </w:tcPr>
          <w:p w14:paraId="118D80AB" w14:textId="77777777" w:rsidR="00BC1B49" w:rsidRDefault="00BC1B49" w:rsidP="00B32C1A">
            <w:r>
              <w:rPr>
                <w:rFonts w:ascii="Arial" w:eastAsia="Arial" w:hAnsi="Arial" w:cs="Arial"/>
                <w:color w:val="1A1A1A"/>
                <w:sz w:val="22"/>
                <w:szCs w:val="22"/>
              </w:rPr>
              <w:t xml:space="preserve">~80% Zero </w:t>
            </w:r>
            <w:proofErr w:type="gramStart"/>
            <w:r>
              <w:rPr>
                <w:rFonts w:ascii="Arial" w:eastAsia="Arial" w:hAnsi="Arial" w:cs="Arial"/>
                <w:color w:val="1A1A1A"/>
                <w:sz w:val="22"/>
                <w:szCs w:val="22"/>
              </w:rPr>
              <w:t>Discounts  |</w:t>
            </w:r>
            <w:proofErr w:type="gramEnd"/>
            <w:r>
              <w:rPr>
                <w:rFonts w:ascii="Arial" w:eastAsia="Arial" w:hAnsi="Arial" w:cs="Arial"/>
                <w:color w:val="1A1A1A"/>
                <w:sz w:val="22"/>
                <w:szCs w:val="22"/>
              </w:rPr>
              <w:t xml:space="preserve">  ~20% Non-Zero Discounts</w:t>
            </w:r>
          </w:p>
        </w:tc>
      </w:tr>
    </w:tbl>
    <w:p w14:paraId="0CF2DC07" w14:textId="77777777" w:rsidR="00BC1B49" w:rsidRPr="00BC1B49" w:rsidRDefault="00BC1B49" w:rsidP="00BC1B49"/>
    <w:p w14:paraId="53D8016E" w14:textId="20BBAF48" w:rsidR="00B372E2" w:rsidRDefault="00B372E2" w:rsidP="00B372E2">
      <w:r w:rsidRPr="00B372E2">
        <w:rPr>
          <w:noProof/>
        </w:rPr>
        <w:drawing>
          <wp:inline distT="0" distB="0" distL="0" distR="0" wp14:anchorId="5B4025AF" wp14:editId="46F2A42F">
            <wp:extent cx="4737100" cy="2032000"/>
            <wp:effectExtent l="0" t="0" r="0" b="0"/>
            <wp:docPr id="51030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08703" name=""/>
                    <pic:cNvPicPr/>
                  </pic:nvPicPr>
                  <pic:blipFill>
                    <a:blip r:embed="rId7"/>
                    <a:stretch>
                      <a:fillRect/>
                    </a:stretch>
                  </pic:blipFill>
                  <pic:spPr>
                    <a:xfrm>
                      <a:off x="0" y="0"/>
                      <a:ext cx="4737100" cy="2032000"/>
                    </a:xfrm>
                    <a:prstGeom prst="rect">
                      <a:avLst/>
                    </a:prstGeom>
                  </pic:spPr>
                </pic:pic>
              </a:graphicData>
            </a:graphic>
          </wp:inline>
        </w:drawing>
      </w:r>
    </w:p>
    <w:p w14:paraId="4D400670" w14:textId="77777777" w:rsidR="001A79C4" w:rsidRDefault="001A79C4" w:rsidP="00B372E2"/>
    <w:p w14:paraId="405BBFF3" w14:textId="737F6074" w:rsidR="001A79C4" w:rsidRDefault="001A79C4" w:rsidP="00B372E2">
      <w:r w:rsidRPr="001A79C4">
        <w:drawing>
          <wp:inline distT="0" distB="0" distL="0" distR="0" wp14:anchorId="78A436A7" wp14:editId="4ED18FE4">
            <wp:extent cx="3556000" cy="2743200"/>
            <wp:effectExtent l="0" t="0" r="0" b="0"/>
            <wp:docPr id="116841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18491" name=""/>
                    <pic:cNvPicPr/>
                  </pic:nvPicPr>
                  <pic:blipFill>
                    <a:blip r:embed="rId8"/>
                    <a:stretch>
                      <a:fillRect/>
                    </a:stretch>
                  </pic:blipFill>
                  <pic:spPr>
                    <a:xfrm>
                      <a:off x="0" y="0"/>
                      <a:ext cx="3556000" cy="2743200"/>
                    </a:xfrm>
                    <a:prstGeom prst="rect">
                      <a:avLst/>
                    </a:prstGeom>
                  </pic:spPr>
                </pic:pic>
              </a:graphicData>
            </a:graphic>
          </wp:inline>
        </w:drawing>
      </w:r>
    </w:p>
    <w:p w14:paraId="679A0619" w14:textId="570072B4" w:rsidR="00990D8C" w:rsidRDefault="00990D8C" w:rsidP="00F13023">
      <w:proofErr w:type="gramStart"/>
      <w:r>
        <w:t>Here ,</w:t>
      </w:r>
      <w:proofErr w:type="gramEnd"/>
      <w:r>
        <w:t xml:space="preserve"> because the </w:t>
      </w:r>
      <w:proofErr w:type="spellStart"/>
      <w:r>
        <w:t>dat</w:t>
      </w:r>
      <w:proofErr w:type="spellEnd"/>
      <w:r>
        <w:t xml:space="preserve"> contains 80% zero </w:t>
      </w:r>
      <w:proofErr w:type="gramStart"/>
      <w:r>
        <w:t>discounts ,</w:t>
      </w:r>
      <w:proofErr w:type="gramEnd"/>
      <w:r>
        <w:t xml:space="preserve"> the two-stage models </w:t>
      </w:r>
      <w:proofErr w:type="spellStart"/>
      <w:r>
        <w:t>gaves</w:t>
      </w:r>
      <w:proofErr w:type="spellEnd"/>
      <w:r>
        <w:t xml:space="preserve"> the following prediction</w:t>
      </w:r>
    </w:p>
    <w:p w14:paraId="5C1751AC" w14:textId="77777777" w:rsidR="00BC1B49" w:rsidRDefault="00BC1B49" w:rsidP="00F13023"/>
    <w:p w14:paraId="13A4EF22" w14:textId="19B1BA6B" w:rsidR="00990D8C" w:rsidRDefault="00990D8C" w:rsidP="00F13023">
      <w:pPr>
        <w:rPr>
          <w:noProof/>
        </w:rPr>
      </w:pPr>
      <w:r>
        <w:rPr>
          <w:noProof/>
        </w:rPr>
        <w:drawing>
          <wp:inline distT="0" distB="0" distL="0" distR="0" wp14:anchorId="5249625A" wp14:editId="66C3F17A">
            <wp:extent cx="5943600" cy="1981200"/>
            <wp:effectExtent l="0" t="0" r="0" b="0"/>
            <wp:docPr id="1617774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74466" name="Picture 1617774466"/>
                    <pic:cNvPicPr/>
                  </pic:nvPicPr>
                  <pic:blipFill>
                    <a:blip r:embed="rId9">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40FAC476" w14:textId="77777777" w:rsidR="00BC1B49" w:rsidRDefault="00BC1B49" w:rsidP="00BC1B49">
      <w:pPr>
        <w:pStyle w:val="Heading2"/>
        <w:rPr>
          <w:rFonts w:ascii="Arial" w:eastAsia="Arial" w:hAnsi="Arial" w:cs="Arial"/>
          <w:b/>
          <w:bCs/>
          <w:color w:val="2980B9"/>
          <w:sz w:val="28"/>
          <w:szCs w:val="28"/>
        </w:rPr>
      </w:pPr>
    </w:p>
    <w:p w14:paraId="0278568F" w14:textId="3F01BEA0" w:rsidR="00BC1B49" w:rsidRDefault="00BC1B49" w:rsidP="00BC1B49">
      <w:pPr>
        <w:pStyle w:val="Heading2"/>
      </w:pPr>
      <w:proofErr w:type="gramStart"/>
      <w:r>
        <w:rPr>
          <w:rFonts w:ascii="Arial" w:eastAsia="Arial" w:hAnsi="Arial" w:cs="Arial"/>
          <w:b/>
          <w:bCs/>
          <w:color w:val="2980B9"/>
          <w:sz w:val="28"/>
          <w:szCs w:val="28"/>
        </w:rPr>
        <w:t>2.2  Two</w:t>
      </w:r>
      <w:proofErr w:type="gramEnd"/>
      <w:r>
        <w:rPr>
          <w:rFonts w:ascii="Arial" w:eastAsia="Arial" w:hAnsi="Arial" w:cs="Arial"/>
          <w:b/>
          <w:bCs/>
          <w:color w:val="2980B9"/>
          <w:sz w:val="28"/>
          <w:szCs w:val="28"/>
        </w:rPr>
        <w:t>-Stage Framework Design</w:t>
      </w:r>
    </w:p>
    <w:p w14:paraId="5D9D5EAD" w14:textId="77777777" w:rsidR="00BC1B49" w:rsidRDefault="00BC1B49" w:rsidP="00BC1B49">
      <w:pPr>
        <w:spacing w:before="80" w:after="100"/>
      </w:pPr>
      <w:r>
        <w:rPr>
          <w:rFonts w:ascii="Arial" w:eastAsia="Arial" w:hAnsi="Arial" w:cs="Arial"/>
          <w:color w:val="1A1A1A"/>
          <w:sz w:val="22"/>
          <w:szCs w:val="22"/>
        </w:rPr>
        <w:t>The two-stage model decouples the problem into two sequential tasks, each handled by a different algorithm:</w:t>
      </w:r>
    </w:p>
    <w:p w14:paraId="7945EB90" w14:textId="77777777" w:rsidR="00BC1B49" w:rsidRDefault="00BC1B49" w:rsidP="00BC1B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1B49" w14:paraId="377CA46E"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0A6AE68E" w14:textId="77777777" w:rsidR="00BC1B49" w:rsidRDefault="00BC1B49" w:rsidP="00B32C1A">
            <w:r>
              <w:rPr>
                <w:rFonts w:ascii="Arial" w:eastAsia="Arial" w:hAnsi="Arial" w:cs="Arial"/>
                <w:b/>
                <w:bCs/>
                <w:color w:val="FFFFFF"/>
                <w:sz w:val="22"/>
                <w:szCs w:val="22"/>
              </w:rPr>
              <w:t>Stage</w:t>
            </w:r>
          </w:p>
        </w:tc>
        <w:tc>
          <w:tcPr>
            <w:tcW w:w="468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421B9700" w14:textId="77777777" w:rsidR="00BC1B49" w:rsidRDefault="00BC1B49" w:rsidP="00B32C1A">
            <w:r>
              <w:rPr>
                <w:rFonts w:ascii="Arial" w:eastAsia="Arial" w:hAnsi="Arial" w:cs="Arial"/>
                <w:b/>
                <w:bCs/>
                <w:color w:val="FFFFFF"/>
                <w:sz w:val="22"/>
                <w:szCs w:val="22"/>
              </w:rPr>
              <w:t>Question Asked</w:t>
            </w:r>
          </w:p>
        </w:tc>
      </w:tr>
      <w:tr w:rsidR="00BC1B49" w14:paraId="27D11F65"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tcPr>
          <w:p w14:paraId="43BCEA1A" w14:textId="77777777" w:rsidR="00BC1B49" w:rsidRDefault="00BC1B49" w:rsidP="00B32C1A">
            <w:r>
              <w:rPr>
                <w:rFonts w:ascii="Arial" w:eastAsia="Arial" w:hAnsi="Arial" w:cs="Arial"/>
                <w:b/>
                <w:bCs/>
                <w:color w:val="1F4E79"/>
                <w:sz w:val="22"/>
                <w:szCs w:val="22"/>
              </w:rPr>
              <w:t>Stage 1 — Logistic Regression</w:t>
            </w:r>
          </w:p>
        </w:tc>
        <w:tc>
          <w:tcPr>
            <w:tcW w:w="4680" w:type="dxa"/>
            <w:tcBorders>
              <w:top w:val="single" w:sz="1" w:space="0" w:color="AEC6CF"/>
              <w:left w:val="single" w:sz="1" w:space="0" w:color="AEC6CF"/>
              <w:bottom w:val="single" w:sz="1" w:space="0" w:color="AEC6CF"/>
              <w:right w:val="single" w:sz="1" w:space="0" w:color="AEC6CF"/>
            </w:tcBorders>
            <w:shd w:val="clear" w:color="auto" w:fill="FFFFFF"/>
            <w:tcMar>
              <w:top w:w="100" w:type="dxa"/>
              <w:left w:w="160" w:type="dxa"/>
              <w:bottom w:w="100" w:type="dxa"/>
              <w:right w:w="160" w:type="dxa"/>
            </w:tcMar>
          </w:tcPr>
          <w:p w14:paraId="416DAEA1" w14:textId="77777777" w:rsidR="00BC1B49" w:rsidRDefault="00BC1B49" w:rsidP="00B32C1A">
            <w:r>
              <w:rPr>
                <w:rFonts w:ascii="Arial" w:eastAsia="Arial" w:hAnsi="Arial" w:cs="Arial"/>
                <w:color w:val="1A1A1A"/>
                <w:sz w:val="22"/>
                <w:szCs w:val="22"/>
              </w:rPr>
              <w:t>Will there be a discount? (Binary classification)</w:t>
            </w:r>
          </w:p>
        </w:tc>
      </w:tr>
      <w:tr w:rsidR="00BC1B49" w14:paraId="66E1FF6A"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2F2F2"/>
            <w:tcMar>
              <w:top w:w="100" w:type="dxa"/>
              <w:left w:w="160" w:type="dxa"/>
              <w:bottom w:w="100" w:type="dxa"/>
              <w:right w:w="160" w:type="dxa"/>
            </w:tcMar>
          </w:tcPr>
          <w:p w14:paraId="1CAE356B" w14:textId="77777777" w:rsidR="00BC1B49" w:rsidRDefault="00BC1B49" w:rsidP="00B32C1A">
            <w:r>
              <w:rPr>
                <w:rFonts w:ascii="Arial" w:eastAsia="Arial" w:hAnsi="Arial" w:cs="Arial"/>
                <w:b/>
                <w:bCs/>
                <w:color w:val="1F4E79"/>
                <w:sz w:val="22"/>
                <w:szCs w:val="22"/>
              </w:rPr>
              <w:t>Stage 2 — Gradient Boosting Regression</w:t>
            </w:r>
          </w:p>
        </w:tc>
        <w:tc>
          <w:tcPr>
            <w:tcW w:w="4680" w:type="dxa"/>
            <w:tcBorders>
              <w:top w:val="single" w:sz="1" w:space="0" w:color="AEC6CF"/>
              <w:left w:val="single" w:sz="1" w:space="0" w:color="AEC6CF"/>
              <w:bottom w:val="single" w:sz="1" w:space="0" w:color="AEC6CF"/>
              <w:right w:val="single" w:sz="1" w:space="0" w:color="AEC6CF"/>
            </w:tcBorders>
            <w:shd w:val="clear" w:color="auto" w:fill="FFFFFF"/>
            <w:tcMar>
              <w:top w:w="100" w:type="dxa"/>
              <w:left w:w="160" w:type="dxa"/>
              <w:bottom w:w="100" w:type="dxa"/>
              <w:right w:w="160" w:type="dxa"/>
            </w:tcMar>
          </w:tcPr>
          <w:p w14:paraId="62440789" w14:textId="77777777" w:rsidR="00BC1B49" w:rsidRDefault="00BC1B49" w:rsidP="00B32C1A">
            <w:r>
              <w:rPr>
                <w:rFonts w:ascii="Arial" w:eastAsia="Arial" w:hAnsi="Arial" w:cs="Arial"/>
                <w:color w:val="1A1A1A"/>
                <w:sz w:val="22"/>
                <w:szCs w:val="22"/>
              </w:rPr>
              <w:t>If there is a discount, how much will it be? (Regression)</w:t>
            </w:r>
          </w:p>
        </w:tc>
      </w:tr>
    </w:tbl>
    <w:p w14:paraId="07106DE3" w14:textId="77777777" w:rsidR="00BC1B49" w:rsidRDefault="00BC1B49" w:rsidP="00BC1B49">
      <w:pPr>
        <w:spacing w:before="100" w:after="80"/>
      </w:pPr>
    </w:p>
    <w:p w14:paraId="0F67CD36" w14:textId="1C5451EB" w:rsidR="00990D8C" w:rsidRDefault="00BC1B49" w:rsidP="00BC1B49">
      <w:pPr>
        <w:rPr>
          <w:rFonts w:ascii="Arial" w:eastAsia="Arial" w:hAnsi="Arial" w:cs="Arial"/>
          <w:color w:val="1A1A1A"/>
          <w:sz w:val="22"/>
          <w:szCs w:val="22"/>
        </w:rPr>
      </w:pPr>
      <w:r>
        <w:rPr>
          <w:rFonts w:ascii="Arial" w:eastAsia="Arial" w:hAnsi="Arial" w:cs="Arial"/>
          <w:color w:val="1A1A1A"/>
          <w:sz w:val="22"/>
          <w:szCs w:val="22"/>
        </w:rPr>
        <w:t xml:space="preserve">This approach ensures that the classifier first filters out zero-discount cases, and the regressor only operates on records where a discount is </w:t>
      </w:r>
      <w:proofErr w:type="gramStart"/>
      <w:r>
        <w:rPr>
          <w:rFonts w:ascii="Arial" w:eastAsia="Arial" w:hAnsi="Arial" w:cs="Arial"/>
          <w:color w:val="1A1A1A"/>
          <w:sz w:val="22"/>
          <w:szCs w:val="22"/>
        </w:rPr>
        <w:t>actually expected</w:t>
      </w:r>
      <w:proofErr w:type="gramEnd"/>
      <w:r>
        <w:rPr>
          <w:rFonts w:ascii="Arial" w:eastAsia="Arial" w:hAnsi="Arial" w:cs="Arial"/>
          <w:color w:val="1A1A1A"/>
          <w:sz w:val="22"/>
          <w:szCs w:val="22"/>
        </w:rPr>
        <w:t xml:space="preserve"> — improving accuracy on both sub-problems independently.</w:t>
      </w:r>
    </w:p>
    <w:p w14:paraId="29835D62" w14:textId="77777777" w:rsidR="00BC1B49" w:rsidRDefault="00BC1B49" w:rsidP="00BC1B49">
      <w:pPr>
        <w:rPr>
          <w:rFonts w:ascii="Arial" w:eastAsia="Arial" w:hAnsi="Arial" w:cs="Arial"/>
          <w:color w:val="1A1A1A"/>
          <w:sz w:val="22"/>
          <w:szCs w:val="22"/>
        </w:rPr>
      </w:pPr>
    </w:p>
    <w:p w14:paraId="79CCAD9F" w14:textId="77777777" w:rsidR="00BC1B49" w:rsidRDefault="00BC1B49" w:rsidP="00BC1B49">
      <w:pPr>
        <w:pStyle w:val="Heading2"/>
      </w:pPr>
      <w:proofErr w:type="gramStart"/>
      <w:r>
        <w:rPr>
          <w:rFonts w:ascii="Arial" w:eastAsia="Arial" w:hAnsi="Arial" w:cs="Arial"/>
          <w:b/>
          <w:bCs/>
          <w:color w:val="2980B9"/>
          <w:sz w:val="28"/>
          <w:szCs w:val="28"/>
        </w:rPr>
        <w:t>2.3  Fixes</w:t>
      </w:r>
      <w:proofErr w:type="gramEnd"/>
      <w:r>
        <w:rPr>
          <w:rFonts w:ascii="Arial" w:eastAsia="Arial" w:hAnsi="Arial" w:cs="Arial"/>
          <w:b/>
          <w:bCs/>
          <w:color w:val="2980B9"/>
          <w:sz w:val="28"/>
          <w:szCs w:val="28"/>
        </w:rPr>
        <w:t xml:space="preserve"> &amp; Improvements Applied</w:t>
      </w:r>
    </w:p>
    <w:p w14:paraId="3C2DB67B" w14:textId="77777777" w:rsidR="00BC1B49" w:rsidRDefault="00BC1B49" w:rsidP="00BC1B49">
      <w:pPr>
        <w:spacing w:before="80" w:after="100"/>
      </w:pPr>
      <w:r>
        <w:rPr>
          <w:rFonts w:ascii="Arial" w:eastAsia="Arial" w:hAnsi="Arial" w:cs="Arial"/>
          <w:color w:val="1A1A1A"/>
          <w:sz w:val="22"/>
          <w:szCs w:val="22"/>
        </w:rPr>
        <w:t>The initial two-stage model produced a heavily skewed prediction (predominantly zero) due to class imbalance. The following fixes were applied iteratively:</w:t>
      </w:r>
    </w:p>
    <w:p w14:paraId="40BE6C84" w14:textId="77777777" w:rsidR="00BC1B49" w:rsidRDefault="00BC1B49" w:rsidP="00BC1B49">
      <w:pPr>
        <w:spacing w:before="80" w:after="80"/>
      </w:pPr>
    </w:p>
    <w:p w14:paraId="6455EA01" w14:textId="77777777" w:rsidR="00BC1B49" w:rsidRDefault="00BC1B49" w:rsidP="00BC1B49">
      <w:pPr>
        <w:pStyle w:val="ListParagraph"/>
        <w:numPr>
          <w:ilvl w:val="0"/>
          <w:numId w:val="5"/>
        </w:numPr>
        <w:spacing w:before="60" w:after="60" w:line="240" w:lineRule="auto"/>
        <w:contextualSpacing w:val="0"/>
      </w:pPr>
      <w:proofErr w:type="spellStart"/>
      <w:r>
        <w:rPr>
          <w:rFonts w:ascii="Arial" w:eastAsia="Arial" w:hAnsi="Arial" w:cs="Arial"/>
          <w:color w:val="1A1A1A"/>
          <w:sz w:val="22"/>
          <w:szCs w:val="22"/>
        </w:rPr>
        <w:t>class_weight</w:t>
      </w:r>
      <w:proofErr w:type="spellEnd"/>
      <w:r>
        <w:rPr>
          <w:rFonts w:ascii="Arial" w:eastAsia="Arial" w:hAnsi="Arial" w:cs="Arial"/>
          <w:color w:val="1A1A1A"/>
          <w:sz w:val="22"/>
          <w:szCs w:val="22"/>
        </w:rPr>
        <w:t xml:space="preserve"> = 'balanced': Automatically adjusts the logistic regression weights inversely proportional to class frequency, giving minority class (discounted) samples more influence.</w:t>
      </w:r>
    </w:p>
    <w:p w14:paraId="4EFF1156"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lastRenderedPageBreak/>
        <w:t>Lowered decision threshold from 0.5 to 0.3: Reduces the classifier's confidence threshold for predicting a discount, increasing recall at the cost of some precision — appropriate given the business cost of missing actual discounts.</w:t>
      </w:r>
    </w:p>
    <w:p w14:paraId="2A48FC71"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SMOTE (Synthetic Minority Oversampling Technique): Generates synthetic samples for the minority (discounted) class, effectively balancing the training set without losing majority class information.</w:t>
      </w:r>
    </w:p>
    <w:p w14:paraId="4D09399E"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 xml:space="preserve">Gradient Boosting Regressor tuning: Expanded the hyperparameter search space to include </w:t>
      </w:r>
      <w:proofErr w:type="spellStart"/>
      <w:r>
        <w:rPr>
          <w:rFonts w:ascii="Arial" w:eastAsia="Arial" w:hAnsi="Arial" w:cs="Arial"/>
          <w:color w:val="1A1A1A"/>
          <w:sz w:val="22"/>
          <w:szCs w:val="22"/>
        </w:rPr>
        <w:t>n_estimators</w:t>
      </w:r>
      <w:proofErr w:type="spellEnd"/>
      <w:r>
        <w:rPr>
          <w:rFonts w:ascii="Arial" w:eastAsia="Arial" w:hAnsi="Arial" w:cs="Arial"/>
          <w:color w:val="1A1A1A"/>
          <w:sz w:val="22"/>
          <w:szCs w:val="22"/>
        </w:rPr>
        <w:t xml:space="preserve"> (number of trees), </w:t>
      </w:r>
      <w:proofErr w:type="spellStart"/>
      <w:r>
        <w:rPr>
          <w:rFonts w:ascii="Arial" w:eastAsia="Arial" w:hAnsi="Arial" w:cs="Arial"/>
          <w:color w:val="1A1A1A"/>
          <w:sz w:val="22"/>
          <w:szCs w:val="22"/>
        </w:rPr>
        <w:t>max_depth</w:t>
      </w:r>
      <w:proofErr w:type="spellEnd"/>
      <w:r>
        <w:rPr>
          <w:rFonts w:ascii="Arial" w:eastAsia="Arial" w:hAnsi="Arial" w:cs="Arial"/>
          <w:color w:val="1A1A1A"/>
          <w:sz w:val="22"/>
          <w:szCs w:val="22"/>
        </w:rPr>
        <w:t xml:space="preserve"> (tree depth control), and </w:t>
      </w:r>
      <w:proofErr w:type="spellStart"/>
      <w:r>
        <w:rPr>
          <w:rFonts w:ascii="Arial" w:eastAsia="Arial" w:hAnsi="Arial" w:cs="Arial"/>
          <w:color w:val="1A1A1A"/>
          <w:sz w:val="22"/>
          <w:szCs w:val="22"/>
        </w:rPr>
        <w:t>learning_rate</w:t>
      </w:r>
      <w:proofErr w:type="spellEnd"/>
      <w:r>
        <w:rPr>
          <w:rFonts w:ascii="Arial" w:eastAsia="Arial" w:hAnsi="Arial" w:cs="Arial"/>
          <w:color w:val="1A1A1A"/>
          <w:sz w:val="22"/>
          <w:szCs w:val="22"/>
        </w:rPr>
        <w:t xml:space="preserve"> (shrinkage parameter), resulting in a more expressive and </w:t>
      </w:r>
      <w:proofErr w:type="spellStart"/>
      <w:r>
        <w:rPr>
          <w:rFonts w:ascii="Arial" w:eastAsia="Arial" w:hAnsi="Arial" w:cs="Arial"/>
          <w:color w:val="1A1A1A"/>
          <w:sz w:val="22"/>
          <w:szCs w:val="22"/>
        </w:rPr>
        <w:t>regularised</w:t>
      </w:r>
      <w:proofErr w:type="spellEnd"/>
      <w:r>
        <w:rPr>
          <w:rFonts w:ascii="Arial" w:eastAsia="Arial" w:hAnsi="Arial" w:cs="Arial"/>
          <w:color w:val="1A1A1A"/>
          <w:sz w:val="22"/>
          <w:szCs w:val="22"/>
        </w:rPr>
        <w:t xml:space="preserve"> Stage 2 model.</w:t>
      </w:r>
    </w:p>
    <w:p w14:paraId="00BD50AD" w14:textId="77777777" w:rsidR="00BC1B49" w:rsidRPr="00990D8C" w:rsidRDefault="00BC1B49" w:rsidP="00BC1B49"/>
    <w:p w14:paraId="22417F6C" w14:textId="77777777" w:rsidR="00FE05B6" w:rsidRDefault="00FE05B6" w:rsidP="00990D8C">
      <w:r>
        <w:t xml:space="preserve">After all the fixes we got something like following </w:t>
      </w:r>
      <w:proofErr w:type="gramStart"/>
      <w:r>
        <w:t>graph :</w:t>
      </w:r>
      <w:proofErr w:type="gramEnd"/>
      <w:r>
        <w:t xml:space="preserve"> - </w:t>
      </w:r>
    </w:p>
    <w:p w14:paraId="40A3DA4E" w14:textId="77777777" w:rsidR="00FE05B6" w:rsidRDefault="00FE05B6" w:rsidP="00990D8C"/>
    <w:p w14:paraId="0CB5A749" w14:textId="45C20E1A" w:rsidR="00FE05B6" w:rsidRDefault="00FE05B6" w:rsidP="00990D8C">
      <w:pPr>
        <w:rPr>
          <w:noProof/>
        </w:rPr>
      </w:pPr>
      <w:r>
        <w:rPr>
          <w:noProof/>
        </w:rPr>
        <w:drawing>
          <wp:inline distT="0" distB="0" distL="0" distR="0" wp14:anchorId="183DCDDB" wp14:editId="2E095204">
            <wp:extent cx="5943600" cy="1981200"/>
            <wp:effectExtent l="0" t="0" r="0" b="0"/>
            <wp:docPr id="2043774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74741" name="Picture 2043774741"/>
                    <pic:cNvPicPr/>
                  </pic:nvPicPr>
                  <pic:blipFill>
                    <a:blip r:embed="rId10">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070A7E79" w14:textId="77777777" w:rsidR="00BC1B49" w:rsidRDefault="00BC1B49" w:rsidP="00BC1B49">
      <w:pPr>
        <w:pStyle w:val="Heading2"/>
      </w:pPr>
      <w:proofErr w:type="gramStart"/>
      <w:r>
        <w:rPr>
          <w:rFonts w:ascii="Arial" w:eastAsia="Arial" w:hAnsi="Arial" w:cs="Arial"/>
          <w:b/>
          <w:bCs/>
          <w:color w:val="2980B9"/>
          <w:sz w:val="28"/>
          <w:szCs w:val="28"/>
        </w:rPr>
        <w:t>2.4  RMSE</w:t>
      </w:r>
      <w:proofErr w:type="gramEnd"/>
      <w:r>
        <w:rPr>
          <w:rFonts w:ascii="Arial" w:eastAsia="Arial" w:hAnsi="Arial" w:cs="Arial"/>
          <w:b/>
          <w:bCs/>
          <w:color w:val="2980B9"/>
          <w:sz w:val="28"/>
          <w:szCs w:val="28"/>
        </w:rPr>
        <w:t xml:space="preserve"> Results</w:t>
      </w:r>
    </w:p>
    <w:p w14:paraId="38A2A0D4" w14:textId="77777777" w:rsidR="00BC1B49" w:rsidRDefault="00BC1B49" w:rsidP="00BC1B4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BC1B49" w14:paraId="343B6FE4"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5200B9AF" w14:textId="77777777" w:rsidR="00BC1B49" w:rsidRDefault="00BC1B49" w:rsidP="00B32C1A">
            <w:r>
              <w:rPr>
                <w:rFonts w:ascii="Arial" w:eastAsia="Arial" w:hAnsi="Arial" w:cs="Arial"/>
                <w:b/>
                <w:bCs/>
                <w:color w:val="FFFFFF"/>
                <w:sz w:val="22"/>
                <w:szCs w:val="22"/>
              </w:rPr>
              <w:t>Model / Variant</w:t>
            </w:r>
          </w:p>
        </w:tc>
        <w:tc>
          <w:tcPr>
            <w:tcW w:w="234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00E05228" w14:textId="77777777" w:rsidR="00BC1B49" w:rsidRDefault="00BC1B49" w:rsidP="00B32C1A">
            <w:pPr>
              <w:jc w:val="center"/>
            </w:pPr>
            <w:r>
              <w:rPr>
                <w:rFonts w:ascii="Arial" w:eastAsia="Arial" w:hAnsi="Arial" w:cs="Arial"/>
                <w:b/>
                <w:bCs/>
                <w:color w:val="FFFFFF"/>
                <w:sz w:val="22"/>
                <w:szCs w:val="22"/>
              </w:rPr>
              <w:t>MAE</w:t>
            </w:r>
          </w:p>
        </w:tc>
        <w:tc>
          <w:tcPr>
            <w:tcW w:w="234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38BC8B5E" w14:textId="77777777" w:rsidR="00BC1B49" w:rsidRDefault="00BC1B49" w:rsidP="00B32C1A">
            <w:pPr>
              <w:jc w:val="center"/>
            </w:pPr>
            <w:r>
              <w:rPr>
                <w:rFonts w:ascii="Arial" w:eastAsia="Arial" w:hAnsi="Arial" w:cs="Arial"/>
                <w:b/>
                <w:bCs/>
                <w:color w:val="FFFFFF"/>
                <w:sz w:val="22"/>
                <w:szCs w:val="22"/>
              </w:rPr>
              <w:t>RMSE</w:t>
            </w:r>
          </w:p>
        </w:tc>
      </w:tr>
      <w:tr w:rsidR="00BC1B49" w14:paraId="0CC7BDB4"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67403B7E" w14:textId="77777777" w:rsidR="00BC1B49" w:rsidRDefault="00BC1B49" w:rsidP="00B32C1A">
            <w:r>
              <w:rPr>
                <w:rFonts w:ascii="Arial" w:eastAsia="Arial" w:hAnsi="Arial" w:cs="Arial"/>
                <w:b/>
                <w:bCs/>
                <w:color w:val="1A1A1A"/>
                <w:sz w:val="22"/>
                <w:szCs w:val="22"/>
              </w:rPr>
              <w:t>Two-Stage (pre-fixes)</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26373D6C" w14:textId="77777777" w:rsidR="00BC1B49" w:rsidRDefault="00BC1B49" w:rsidP="00B32C1A">
            <w:pPr>
              <w:jc w:val="center"/>
            </w:pPr>
            <w:r>
              <w:rPr>
                <w:rFonts w:ascii="Arial" w:eastAsia="Arial" w:hAnsi="Arial" w:cs="Arial"/>
                <w:color w:val="1A1A1A"/>
                <w:sz w:val="22"/>
                <w:szCs w:val="22"/>
              </w:rPr>
              <w:t>—</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303C1A3F" w14:textId="77777777" w:rsidR="00BC1B49" w:rsidRDefault="00BC1B49" w:rsidP="00B32C1A">
            <w:pPr>
              <w:jc w:val="center"/>
            </w:pPr>
            <w:r>
              <w:rPr>
                <w:rFonts w:ascii="Arial" w:eastAsia="Arial" w:hAnsi="Arial" w:cs="Arial"/>
                <w:color w:val="1A1A1A"/>
                <w:sz w:val="22"/>
                <w:szCs w:val="22"/>
              </w:rPr>
              <w:t>11.8</w:t>
            </w:r>
          </w:p>
        </w:tc>
      </w:tr>
      <w:tr w:rsidR="00BC1B49" w14:paraId="26BF2859"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65C55B8F" w14:textId="77777777" w:rsidR="00BC1B49" w:rsidRDefault="00BC1B49" w:rsidP="00B32C1A">
            <w:r>
              <w:rPr>
                <w:rFonts w:ascii="Arial" w:eastAsia="Arial" w:hAnsi="Arial" w:cs="Arial"/>
                <w:b/>
                <w:bCs/>
                <w:color w:val="1A1A1A"/>
                <w:sz w:val="22"/>
                <w:szCs w:val="22"/>
              </w:rPr>
              <w:t>Two-Stage (post-fixes)</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5F566D7D" w14:textId="77777777" w:rsidR="00BC1B49" w:rsidRDefault="00BC1B49" w:rsidP="00B32C1A">
            <w:pPr>
              <w:jc w:val="center"/>
            </w:pPr>
            <w:r>
              <w:rPr>
                <w:rFonts w:ascii="Arial" w:eastAsia="Arial" w:hAnsi="Arial" w:cs="Arial"/>
                <w:color w:val="1A1A1A"/>
                <w:sz w:val="22"/>
                <w:szCs w:val="22"/>
              </w:rPr>
              <w:t>—</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11B34DDF" w14:textId="77777777" w:rsidR="00BC1B49" w:rsidRDefault="00BC1B49" w:rsidP="00B32C1A">
            <w:pPr>
              <w:jc w:val="center"/>
            </w:pPr>
            <w:r>
              <w:rPr>
                <w:rFonts w:ascii="Arial" w:eastAsia="Arial" w:hAnsi="Arial" w:cs="Arial"/>
                <w:color w:val="1A1A1A"/>
                <w:sz w:val="22"/>
                <w:szCs w:val="22"/>
              </w:rPr>
              <w:t>~17.0 (more realistic)</w:t>
            </w:r>
          </w:p>
        </w:tc>
      </w:tr>
    </w:tbl>
    <w:p w14:paraId="0E7BAAFD" w14:textId="77777777" w:rsidR="00BC1B49" w:rsidRDefault="00BC1B49" w:rsidP="00BC1B49">
      <w:pPr>
        <w:spacing w:before="100" w:after="80"/>
      </w:pPr>
    </w:p>
    <w:p w14:paraId="395B586B" w14:textId="77777777" w:rsidR="00BC1B49" w:rsidRDefault="00BC1B49" w:rsidP="00BC1B49">
      <w:pPr>
        <w:spacing w:before="80" w:after="100"/>
      </w:pPr>
      <w:r>
        <w:rPr>
          <w:rFonts w:ascii="Arial" w:eastAsia="Arial" w:hAnsi="Arial" w:cs="Arial"/>
          <w:i/>
          <w:iCs/>
          <w:color w:val="444444"/>
          <w:sz w:val="22"/>
          <w:szCs w:val="22"/>
        </w:rPr>
        <w:t>Note on the Post-Fix RMSE Increase: Although the RMSE rose from 11.8 to ~17 after applying the fixes, this is not a sign of deterioration. The pre-fix model was artificially suppressing RMSE by predominantly predicting zero — a degenerate solution that appears accurate statistically but is useless in practice. The higher post-fix RMSE reflects a model that is genuinely attempting to predict non-zero discounts, making meaningful (if imperfect) predictions for the previously ignored minority class.</w:t>
      </w:r>
    </w:p>
    <w:p w14:paraId="4783C2EE" w14:textId="77777777" w:rsidR="00BC1B49" w:rsidRDefault="00BC1B49" w:rsidP="00BC1B49">
      <w:pPr>
        <w:pStyle w:val="Heading2"/>
      </w:pPr>
      <w:proofErr w:type="gramStart"/>
      <w:r>
        <w:rPr>
          <w:rFonts w:ascii="Arial" w:eastAsia="Arial" w:hAnsi="Arial" w:cs="Arial"/>
          <w:b/>
          <w:bCs/>
          <w:color w:val="2980B9"/>
          <w:sz w:val="28"/>
          <w:szCs w:val="28"/>
        </w:rPr>
        <w:lastRenderedPageBreak/>
        <w:t>2.5  Conclusions</w:t>
      </w:r>
      <w:proofErr w:type="gramEnd"/>
    </w:p>
    <w:p w14:paraId="24DA0B0A" w14:textId="77777777" w:rsidR="00BC1B49" w:rsidRDefault="00BC1B49" w:rsidP="00BC1B49">
      <w:pPr>
        <w:spacing w:before="80" w:after="100"/>
      </w:pPr>
      <w:r>
        <w:rPr>
          <w:rFonts w:ascii="Arial" w:eastAsia="Arial" w:hAnsi="Arial" w:cs="Arial"/>
          <w:color w:val="1A1A1A"/>
          <w:sz w:val="22"/>
          <w:szCs w:val="22"/>
        </w:rPr>
        <w:t>The two-stage model successfully separates the discount prediction problem into two solvable sub-tasks. Key takeaways:</w:t>
      </w:r>
    </w:p>
    <w:p w14:paraId="5BE64BA8"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Logistic regression with class balancing significantly improves the identification of discounted records.</w:t>
      </w:r>
    </w:p>
    <w:p w14:paraId="2CF161BF"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The regression stage captures discount magnitude with reasonable accuracy for a complex, irregular dataset.</w:t>
      </w:r>
    </w:p>
    <w:p w14:paraId="433F9D93"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 xml:space="preserve">Future work may explore replacing the regression stage with Prophet, </w:t>
      </w:r>
      <w:proofErr w:type="spellStart"/>
      <w:r>
        <w:rPr>
          <w:rFonts w:ascii="Arial" w:eastAsia="Arial" w:hAnsi="Arial" w:cs="Arial"/>
          <w:color w:val="1A1A1A"/>
          <w:sz w:val="22"/>
          <w:szCs w:val="22"/>
        </w:rPr>
        <w:t>XGBoost</w:t>
      </w:r>
      <w:proofErr w:type="spellEnd"/>
      <w:r>
        <w:rPr>
          <w:rFonts w:ascii="Arial" w:eastAsia="Arial" w:hAnsi="Arial" w:cs="Arial"/>
          <w:color w:val="1A1A1A"/>
          <w:sz w:val="22"/>
          <w:szCs w:val="22"/>
        </w:rPr>
        <w:t>, or neural network-based approaches to further reduce error.</w:t>
      </w:r>
    </w:p>
    <w:p w14:paraId="065AB547" w14:textId="77777777" w:rsidR="00C50DC9" w:rsidRDefault="00C50DC9" w:rsidP="00FE05B6"/>
    <w:p w14:paraId="686C0B36" w14:textId="77777777" w:rsidR="00C50DC9" w:rsidRDefault="00C50DC9" w:rsidP="00FE05B6"/>
    <w:p w14:paraId="329053FE" w14:textId="77777777" w:rsidR="00BC1B49" w:rsidRDefault="00BC1B49" w:rsidP="00BC1B49">
      <w:pPr>
        <w:pStyle w:val="Heading1"/>
        <w:pBdr>
          <w:bottom w:val="single" w:sz="8" w:space="4" w:color="2E75B6"/>
        </w:pBdr>
      </w:pPr>
      <w:r>
        <w:rPr>
          <w:rFonts w:ascii="Arial" w:eastAsia="Arial" w:hAnsi="Arial" w:cs="Arial"/>
          <w:b/>
          <w:bCs/>
          <w:color w:val="1F4E79"/>
          <w:sz w:val="36"/>
          <w:szCs w:val="36"/>
        </w:rPr>
        <w:t>3.  Seasonal Naïve Baselines</w:t>
      </w:r>
    </w:p>
    <w:p w14:paraId="65F30EB6" w14:textId="77777777" w:rsidR="00BC1B49" w:rsidRDefault="00BC1B49" w:rsidP="00BC1B49">
      <w:pPr>
        <w:spacing w:before="80" w:after="100"/>
      </w:pPr>
      <w:r>
        <w:rPr>
          <w:rFonts w:ascii="Arial" w:eastAsia="Arial" w:hAnsi="Arial" w:cs="Arial"/>
          <w:color w:val="1A1A1A"/>
          <w:sz w:val="22"/>
          <w:szCs w:val="22"/>
        </w:rPr>
        <w:t xml:space="preserve">Seasonal Naïve models provide simple, low-cost benchmarks that predict future values by repeating the most recently observed value from the equivalent past period. Despite their simplicity, they often serve as surprisingly competitive baselines — and are essential for </w:t>
      </w:r>
      <w:proofErr w:type="spellStart"/>
      <w:r>
        <w:rPr>
          <w:rFonts w:ascii="Arial" w:eastAsia="Arial" w:hAnsi="Arial" w:cs="Arial"/>
          <w:color w:val="1A1A1A"/>
          <w:sz w:val="22"/>
          <w:szCs w:val="22"/>
        </w:rPr>
        <w:t>contextualising</w:t>
      </w:r>
      <w:proofErr w:type="spellEnd"/>
      <w:r>
        <w:rPr>
          <w:rFonts w:ascii="Arial" w:eastAsia="Arial" w:hAnsi="Arial" w:cs="Arial"/>
          <w:color w:val="1A1A1A"/>
          <w:sz w:val="22"/>
          <w:szCs w:val="22"/>
        </w:rPr>
        <w:t xml:space="preserve"> the performance of more complex models.</w:t>
      </w:r>
    </w:p>
    <w:p w14:paraId="38885B59" w14:textId="77777777" w:rsidR="00BC1B49" w:rsidRDefault="00BC1B49" w:rsidP="00BC1B49">
      <w:pPr>
        <w:spacing w:before="80" w:after="80"/>
      </w:pPr>
    </w:p>
    <w:p w14:paraId="62252924" w14:textId="77777777" w:rsidR="00BC1B49" w:rsidRDefault="00BC1B49" w:rsidP="00BC1B49">
      <w:pPr>
        <w:spacing w:before="80" w:after="100"/>
      </w:pPr>
      <w:r>
        <w:rPr>
          <w:rFonts w:ascii="Arial" w:eastAsia="Arial" w:hAnsi="Arial" w:cs="Arial"/>
          <w:color w:val="1A1A1A"/>
          <w:sz w:val="22"/>
          <w:szCs w:val="22"/>
        </w:rPr>
        <w:t>Three naïve baseline variants were evaluated:</w:t>
      </w:r>
    </w:p>
    <w:p w14:paraId="46A832AE"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Simple (Daily) Naïve — Yesterday's value predicts today's.</w:t>
      </w:r>
    </w:p>
    <w:p w14:paraId="3DAD0691"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Weekly Seasonal Naïve — The same weekday from one week ago predicts today.</w:t>
      </w:r>
    </w:p>
    <w:p w14:paraId="31E1BBD9"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Yearly Seasonal Naïve — The same calendar date from one year ago predicts today.</w:t>
      </w:r>
    </w:p>
    <w:p w14:paraId="3BF03F23" w14:textId="77777777" w:rsidR="00BC1B49" w:rsidRDefault="00BC1B49" w:rsidP="00BC1B49">
      <w:pPr>
        <w:spacing w:before="80" w:after="80"/>
      </w:pPr>
    </w:p>
    <w:p w14:paraId="0AB2EA40" w14:textId="77777777" w:rsidR="00BC1B49" w:rsidRDefault="00BC1B49" w:rsidP="00BC1B49">
      <w:pPr>
        <w:pStyle w:val="Heading2"/>
      </w:pPr>
      <w:proofErr w:type="gramStart"/>
      <w:r>
        <w:rPr>
          <w:rFonts w:ascii="Arial" w:eastAsia="Arial" w:hAnsi="Arial" w:cs="Arial"/>
          <w:b/>
          <w:bCs/>
          <w:color w:val="2980B9"/>
          <w:sz w:val="28"/>
          <w:szCs w:val="28"/>
        </w:rPr>
        <w:t>3.1  Simple</w:t>
      </w:r>
      <w:proofErr w:type="gramEnd"/>
      <w:r>
        <w:rPr>
          <w:rFonts w:ascii="Arial" w:eastAsia="Arial" w:hAnsi="Arial" w:cs="Arial"/>
          <w:b/>
          <w:bCs/>
          <w:color w:val="2980B9"/>
          <w:sz w:val="28"/>
          <w:szCs w:val="28"/>
        </w:rPr>
        <w:t xml:space="preserve"> (Daily) Naïve</w:t>
      </w:r>
    </w:p>
    <w:p w14:paraId="0CD14623" w14:textId="77777777" w:rsidR="00BC1B49" w:rsidRDefault="00BC1B49" w:rsidP="00BC1B49">
      <w:pPr>
        <w:spacing w:before="80" w:after="100"/>
      </w:pPr>
      <w:r>
        <w:rPr>
          <w:rFonts w:ascii="Arial" w:eastAsia="Arial" w:hAnsi="Arial" w:cs="Arial"/>
          <w:color w:val="1A1A1A"/>
          <w:sz w:val="22"/>
          <w:szCs w:val="22"/>
        </w:rPr>
        <w:t>This model assumes no change between consecutive days, using the previous day's discount percentage as the forecast for the current day. It captures only very short-term persistence and performs poorly when discounts are sporadic.</w:t>
      </w:r>
    </w:p>
    <w:p w14:paraId="537C589F" w14:textId="77777777" w:rsidR="00BC1B49" w:rsidRDefault="00BC1B49" w:rsidP="00BC1B4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1B49" w14:paraId="6A08C013" w14:textId="77777777" w:rsidTr="00B32C1A">
        <w:tblPrEx>
          <w:tblCellMar>
            <w:top w:w="0" w:type="dxa"/>
            <w:bottom w:w="0" w:type="dxa"/>
          </w:tblCellMar>
        </w:tblPrEx>
        <w:tc>
          <w:tcPr>
            <w:tcW w:w="3000" w:type="dxa"/>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vAlign w:val="center"/>
          </w:tcPr>
          <w:p w14:paraId="6460B688" w14:textId="77777777" w:rsidR="00BC1B49" w:rsidRDefault="00BC1B49" w:rsidP="00B32C1A">
            <w:r>
              <w:rPr>
                <w:rFonts w:ascii="Arial" w:eastAsia="Arial" w:hAnsi="Arial" w:cs="Arial"/>
                <w:b/>
                <w:bCs/>
                <w:color w:val="1F4E79"/>
                <w:sz w:val="22"/>
                <w:szCs w:val="22"/>
              </w:rPr>
              <w:t>Daily Naïve — Results</w:t>
            </w:r>
          </w:p>
        </w:tc>
        <w:tc>
          <w:tcPr>
            <w:tcW w:w="6360" w:type="dxa"/>
            <w:tcBorders>
              <w:top w:val="single" w:sz="1" w:space="0" w:color="AEC6CF"/>
              <w:left w:val="single" w:sz="1" w:space="0" w:color="AEC6CF"/>
              <w:bottom w:val="single" w:sz="1" w:space="0" w:color="AEC6CF"/>
              <w:right w:val="single" w:sz="1" w:space="0" w:color="AEC6CF"/>
            </w:tcBorders>
            <w:shd w:val="clear" w:color="auto" w:fill="FFFFFF"/>
            <w:tcMar>
              <w:top w:w="100" w:type="dxa"/>
              <w:left w:w="160" w:type="dxa"/>
              <w:bottom w:w="100" w:type="dxa"/>
              <w:right w:w="160" w:type="dxa"/>
            </w:tcMar>
          </w:tcPr>
          <w:p w14:paraId="6D477963" w14:textId="77777777" w:rsidR="00BC1B49" w:rsidRDefault="00BC1B49" w:rsidP="00B32C1A">
            <w:r>
              <w:rPr>
                <w:rFonts w:ascii="Arial" w:eastAsia="Arial" w:hAnsi="Arial" w:cs="Arial"/>
                <w:color w:val="1A1A1A"/>
                <w:sz w:val="22"/>
                <w:szCs w:val="22"/>
              </w:rPr>
              <w:t xml:space="preserve">MAE: </w:t>
            </w:r>
            <w:proofErr w:type="gramStart"/>
            <w:r>
              <w:rPr>
                <w:rFonts w:ascii="Arial" w:eastAsia="Arial" w:hAnsi="Arial" w:cs="Arial"/>
                <w:color w:val="1A1A1A"/>
                <w:sz w:val="22"/>
                <w:szCs w:val="22"/>
              </w:rPr>
              <w:t>2.69  |</w:t>
            </w:r>
            <w:proofErr w:type="gramEnd"/>
            <w:r>
              <w:rPr>
                <w:rFonts w:ascii="Arial" w:eastAsia="Arial" w:hAnsi="Arial" w:cs="Arial"/>
                <w:color w:val="1A1A1A"/>
                <w:sz w:val="22"/>
                <w:szCs w:val="22"/>
              </w:rPr>
              <w:t xml:space="preserve">  RMSE: 6.74</w:t>
            </w:r>
          </w:p>
        </w:tc>
      </w:tr>
    </w:tbl>
    <w:p w14:paraId="29BDF9DC" w14:textId="1F31DEC2" w:rsidR="006E5348" w:rsidRPr="006E5348" w:rsidRDefault="006E5348" w:rsidP="006E5348">
      <w:r w:rsidRPr="006E5348">
        <w:lastRenderedPageBreak/>
        <w:drawing>
          <wp:inline distT="0" distB="0" distL="0" distR="0" wp14:anchorId="573B7CF6" wp14:editId="492B69A8">
            <wp:extent cx="5943600" cy="1493520"/>
            <wp:effectExtent l="0" t="0" r="0" b="5080"/>
            <wp:docPr id="17768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51146" name=""/>
                    <pic:cNvPicPr/>
                  </pic:nvPicPr>
                  <pic:blipFill>
                    <a:blip r:embed="rId11"/>
                    <a:stretch>
                      <a:fillRect/>
                    </a:stretch>
                  </pic:blipFill>
                  <pic:spPr>
                    <a:xfrm>
                      <a:off x="0" y="0"/>
                      <a:ext cx="5943600" cy="1493520"/>
                    </a:xfrm>
                    <a:prstGeom prst="rect">
                      <a:avLst/>
                    </a:prstGeom>
                  </pic:spPr>
                </pic:pic>
              </a:graphicData>
            </a:graphic>
          </wp:inline>
        </w:drawing>
      </w:r>
    </w:p>
    <w:p w14:paraId="536534A6" w14:textId="77777777" w:rsidR="00F81500" w:rsidRDefault="00F81500" w:rsidP="00F81500">
      <w:pPr>
        <w:ind w:left="360"/>
      </w:pPr>
    </w:p>
    <w:p w14:paraId="3C1685EC" w14:textId="77777777" w:rsidR="00BC1B49" w:rsidRDefault="00BC1B49" w:rsidP="00BC1B49">
      <w:pPr>
        <w:pStyle w:val="Heading2"/>
      </w:pPr>
      <w:proofErr w:type="gramStart"/>
      <w:r>
        <w:rPr>
          <w:rFonts w:ascii="Arial" w:eastAsia="Arial" w:hAnsi="Arial" w:cs="Arial"/>
          <w:b/>
          <w:bCs/>
          <w:color w:val="2980B9"/>
          <w:sz w:val="28"/>
          <w:szCs w:val="28"/>
        </w:rPr>
        <w:t>3.2  Weekly</w:t>
      </w:r>
      <w:proofErr w:type="gramEnd"/>
      <w:r>
        <w:rPr>
          <w:rFonts w:ascii="Arial" w:eastAsia="Arial" w:hAnsi="Arial" w:cs="Arial"/>
          <w:b/>
          <w:bCs/>
          <w:color w:val="2980B9"/>
          <w:sz w:val="28"/>
          <w:szCs w:val="28"/>
        </w:rPr>
        <w:t xml:space="preserve"> Seasonal Naïve</w:t>
      </w:r>
    </w:p>
    <w:p w14:paraId="471C7AB6" w14:textId="77777777" w:rsidR="00BC1B49" w:rsidRDefault="00BC1B49" w:rsidP="00BC1B49">
      <w:pPr>
        <w:spacing w:before="80" w:after="100"/>
      </w:pPr>
      <w:r>
        <w:rPr>
          <w:rFonts w:ascii="Arial" w:eastAsia="Arial" w:hAnsi="Arial" w:cs="Arial"/>
          <w:color w:val="1A1A1A"/>
          <w:sz w:val="22"/>
          <w:szCs w:val="22"/>
        </w:rPr>
        <w:t>This model uses the discount value from exactly seven days prior (same weekday last week) as the prediction. It captures weekly promotional patterns, such as weekend discounts or regular sale days.</w:t>
      </w:r>
    </w:p>
    <w:p w14:paraId="2A9C7900" w14:textId="77777777" w:rsidR="00BC1B49" w:rsidRDefault="00BC1B49" w:rsidP="00BC1B4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1B49" w14:paraId="03375073" w14:textId="77777777" w:rsidTr="00B32C1A">
        <w:tblPrEx>
          <w:tblCellMar>
            <w:top w:w="0" w:type="dxa"/>
            <w:bottom w:w="0" w:type="dxa"/>
          </w:tblCellMar>
        </w:tblPrEx>
        <w:tc>
          <w:tcPr>
            <w:tcW w:w="3000" w:type="dxa"/>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vAlign w:val="center"/>
          </w:tcPr>
          <w:p w14:paraId="4FDAC985" w14:textId="77777777" w:rsidR="00BC1B49" w:rsidRDefault="00BC1B49" w:rsidP="00B32C1A">
            <w:r>
              <w:rPr>
                <w:rFonts w:ascii="Arial" w:eastAsia="Arial" w:hAnsi="Arial" w:cs="Arial"/>
                <w:b/>
                <w:bCs/>
                <w:color w:val="1F4E79"/>
                <w:sz w:val="22"/>
                <w:szCs w:val="22"/>
              </w:rPr>
              <w:t>Weekly Seasonal Naïve — Results</w:t>
            </w:r>
          </w:p>
        </w:tc>
        <w:tc>
          <w:tcPr>
            <w:tcW w:w="6360" w:type="dxa"/>
            <w:tcBorders>
              <w:top w:val="single" w:sz="1" w:space="0" w:color="AEC6CF"/>
              <w:left w:val="single" w:sz="1" w:space="0" w:color="AEC6CF"/>
              <w:bottom w:val="single" w:sz="1" w:space="0" w:color="AEC6CF"/>
              <w:right w:val="single" w:sz="1" w:space="0" w:color="AEC6CF"/>
            </w:tcBorders>
            <w:shd w:val="clear" w:color="auto" w:fill="FFFFFF"/>
            <w:tcMar>
              <w:top w:w="100" w:type="dxa"/>
              <w:left w:w="160" w:type="dxa"/>
              <w:bottom w:w="100" w:type="dxa"/>
              <w:right w:w="160" w:type="dxa"/>
            </w:tcMar>
          </w:tcPr>
          <w:p w14:paraId="1771C8F6" w14:textId="77777777" w:rsidR="00BC1B49" w:rsidRDefault="00BC1B49" w:rsidP="00B32C1A">
            <w:r>
              <w:rPr>
                <w:rFonts w:ascii="Arial" w:eastAsia="Arial" w:hAnsi="Arial" w:cs="Arial"/>
                <w:color w:val="1A1A1A"/>
                <w:sz w:val="22"/>
                <w:szCs w:val="22"/>
              </w:rPr>
              <w:t xml:space="preserve">MAE: </w:t>
            </w:r>
            <w:proofErr w:type="gramStart"/>
            <w:r>
              <w:rPr>
                <w:rFonts w:ascii="Arial" w:eastAsia="Arial" w:hAnsi="Arial" w:cs="Arial"/>
                <w:color w:val="1A1A1A"/>
                <w:sz w:val="22"/>
                <w:szCs w:val="22"/>
              </w:rPr>
              <w:t>2.87  |</w:t>
            </w:r>
            <w:proofErr w:type="gramEnd"/>
            <w:r>
              <w:rPr>
                <w:rFonts w:ascii="Arial" w:eastAsia="Arial" w:hAnsi="Arial" w:cs="Arial"/>
                <w:color w:val="1A1A1A"/>
                <w:sz w:val="22"/>
                <w:szCs w:val="22"/>
              </w:rPr>
              <w:t xml:space="preserve">  RMSE: 6.78</w:t>
            </w:r>
          </w:p>
        </w:tc>
      </w:tr>
    </w:tbl>
    <w:p w14:paraId="3B3D56D8" w14:textId="48EDC1FD" w:rsidR="006E5348" w:rsidRDefault="006E5348" w:rsidP="006E5348">
      <w:pPr>
        <w:ind w:left="360"/>
      </w:pPr>
      <w:r w:rsidRPr="006E5348">
        <w:drawing>
          <wp:inline distT="0" distB="0" distL="0" distR="0" wp14:anchorId="6437F534" wp14:editId="65B16036">
            <wp:extent cx="5943600" cy="1493520"/>
            <wp:effectExtent l="0" t="0" r="0" b="5080"/>
            <wp:docPr id="123943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32873" name=""/>
                    <pic:cNvPicPr/>
                  </pic:nvPicPr>
                  <pic:blipFill>
                    <a:blip r:embed="rId12"/>
                    <a:stretch>
                      <a:fillRect/>
                    </a:stretch>
                  </pic:blipFill>
                  <pic:spPr>
                    <a:xfrm>
                      <a:off x="0" y="0"/>
                      <a:ext cx="5943600" cy="1493520"/>
                    </a:xfrm>
                    <a:prstGeom prst="rect">
                      <a:avLst/>
                    </a:prstGeom>
                  </pic:spPr>
                </pic:pic>
              </a:graphicData>
            </a:graphic>
          </wp:inline>
        </w:drawing>
      </w:r>
    </w:p>
    <w:p w14:paraId="7C9B2508" w14:textId="77777777" w:rsidR="006E5348" w:rsidRDefault="006E5348" w:rsidP="006E5348">
      <w:pPr>
        <w:ind w:left="360"/>
      </w:pPr>
    </w:p>
    <w:p w14:paraId="4F510280" w14:textId="77777777" w:rsidR="00BC1B49" w:rsidRDefault="00BC1B49" w:rsidP="00BC1B49">
      <w:pPr>
        <w:pStyle w:val="Heading2"/>
      </w:pPr>
      <w:proofErr w:type="gramStart"/>
      <w:r>
        <w:rPr>
          <w:rFonts w:ascii="Arial" w:eastAsia="Arial" w:hAnsi="Arial" w:cs="Arial"/>
          <w:b/>
          <w:bCs/>
          <w:color w:val="2980B9"/>
          <w:sz w:val="28"/>
          <w:szCs w:val="28"/>
        </w:rPr>
        <w:t>3.3  Yearly</w:t>
      </w:r>
      <w:proofErr w:type="gramEnd"/>
      <w:r>
        <w:rPr>
          <w:rFonts w:ascii="Arial" w:eastAsia="Arial" w:hAnsi="Arial" w:cs="Arial"/>
          <w:b/>
          <w:bCs/>
          <w:color w:val="2980B9"/>
          <w:sz w:val="28"/>
          <w:szCs w:val="28"/>
        </w:rPr>
        <w:t xml:space="preserve"> Seasonal Naïve</w:t>
      </w:r>
    </w:p>
    <w:p w14:paraId="71D9D6DE" w14:textId="77777777" w:rsidR="00BC1B49" w:rsidRDefault="00BC1B49" w:rsidP="00BC1B49">
      <w:pPr>
        <w:spacing w:before="80" w:after="100"/>
      </w:pPr>
      <w:r>
        <w:rPr>
          <w:rFonts w:ascii="Arial" w:eastAsia="Arial" w:hAnsi="Arial" w:cs="Arial"/>
          <w:color w:val="1A1A1A"/>
          <w:sz w:val="22"/>
          <w:szCs w:val="22"/>
        </w:rPr>
        <w:t>This model uses the discount value from the same date one year prior. It is well-suited to capturing annual promotional cycles (e.g., seasonal sales, holidays</w:t>
      </w:r>
      <w:proofErr w:type="gramStart"/>
      <w:r>
        <w:rPr>
          <w:rFonts w:ascii="Arial" w:eastAsia="Arial" w:hAnsi="Arial" w:cs="Arial"/>
          <w:color w:val="1A1A1A"/>
          <w:sz w:val="22"/>
          <w:szCs w:val="22"/>
        </w:rPr>
        <w:t>), and</w:t>
      </w:r>
      <w:proofErr w:type="gramEnd"/>
      <w:r>
        <w:rPr>
          <w:rFonts w:ascii="Arial" w:eastAsia="Arial" w:hAnsi="Arial" w:cs="Arial"/>
          <w:color w:val="1A1A1A"/>
          <w:sz w:val="22"/>
          <w:szCs w:val="22"/>
        </w:rPr>
        <w:t xml:space="preserve"> demonstrates the best performance among the three naïve variants.</w:t>
      </w:r>
    </w:p>
    <w:p w14:paraId="4D14F1D7" w14:textId="77777777" w:rsidR="00BC1B49" w:rsidRDefault="00BC1B49" w:rsidP="00BC1B4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1B49" w14:paraId="66D37BD4" w14:textId="77777777" w:rsidTr="00B32C1A">
        <w:tblPrEx>
          <w:tblCellMar>
            <w:top w:w="0" w:type="dxa"/>
            <w:bottom w:w="0" w:type="dxa"/>
          </w:tblCellMar>
        </w:tblPrEx>
        <w:tc>
          <w:tcPr>
            <w:tcW w:w="3000" w:type="dxa"/>
            <w:tcBorders>
              <w:top w:val="single" w:sz="1" w:space="0" w:color="AEC6CF"/>
              <w:left w:val="single" w:sz="1" w:space="0" w:color="AEC6CF"/>
              <w:bottom w:val="single" w:sz="1" w:space="0" w:color="AEC6CF"/>
              <w:right w:val="single" w:sz="1" w:space="0" w:color="AEC6CF"/>
            </w:tcBorders>
            <w:shd w:val="clear" w:color="auto" w:fill="D6E4F0"/>
            <w:tcMar>
              <w:top w:w="100" w:type="dxa"/>
              <w:left w:w="160" w:type="dxa"/>
              <w:bottom w:w="100" w:type="dxa"/>
              <w:right w:w="160" w:type="dxa"/>
            </w:tcMar>
            <w:vAlign w:val="center"/>
          </w:tcPr>
          <w:p w14:paraId="378EB43A" w14:textId="77777777" w:rsidR="00BC1B49" w:rsidRDefault="00BC1B49" w:rsidP="00B32C1A">
            <w:r>
              <w:rPr>
                <w:rFonts w:ascii="Arial" w:eastAsia="Arial" w:hAnsi="Arial" w:cs="Arial"/>
                <w:b/>
                <w:bCs/>
                <w:color w:val="1F4E79"/>
                <w:sz w:val="22"/>
                <w:szCs w:val="22"/>
              </w:rPr>
              <w:t>Yearly Seasonal Naïve — Results</w:t>
            </w:r>
          </w:p>
        </w:tc>
        <w:tc>
          <w:tcPr>
            <w:tcW w:w="6360" w:type="dxa"/>
            <w:tcBorders>
              <w:top w:val="single" w:sz="1" w:space="0" w:color="AEC6CF"/>
              <w:left w:val="single" w:sz="1" w:space="0" w:color="AEC6CF"/>
              <w:bottom w:val="single" w:sz="1" w:space="0" w:color="AEC6CF"/>
              <w:right w:val="single" w:sz="1" w:space="0" w:color="AEC6CF"/>
            </w:tcBorders>
            <w:shd w:val="clear" w:color="auto" w:fill="FFFFFF"/>
            <w:tcMar>
              <w:top w:w="100" w:type="dxa"/>
              <w:left w:w="160" w:type="dxa"/>
              <w:bottom w:w="100" w:type="dxa"/>
              <w:right w:w="160" w:type="dxa"/>
            </w:tcMar>
          </w:tcPr>
          <w:p w14:paraId="78A4D6DB" w14:textId="77777777" w:rsidR="00BC1B49" w:rsidRDefault="00BC1B49" w:rsidP="00B32C1A">
            <w:r>
              <w:rPr>
                <w:rFonts w:ascii="Arial" w:eastAsia="Arial" w:hAnsi="Arial" w:cs="Arial"/>
                <w:color w:val="1A1A1A"/>
                <w:sz w:val="22"/>
                <w:szCs w:val="22"/>
              </w:rPr>
              <w:t xml:space="preserve">MAE: </w:t>
            </w:r>
            <w:proofErr w:type="gramStart"/>
            <w:r>
              <w:rPr>
                <w:rFonts w:ascii="Arial" w:eastAsia="Arial" w:hAnsi="Arial" w:cs="Arial"/>
                <w:color w:val="1A1A1A"/>
                <w:sz w:val="22"/>
                <w:szCs w:val="22"/>
              </w:rPr>
              <w:t>2.10  |</w:t>
            </w:r>
            <w:proofErr w:type="gramEnd"/>
            <w:r>
              <w:rPr>
                <w:rFonts w:ascii="Arial" w:eastAsia="Arial" w:hAnsi="Arial" w:cs="Arial"/>
                <w:color w:val="1A1A1A"/>
                <w:sz w:val="22"/>
                <w:szCs w:val="22"/>
              </w:rPr>
              <w:t xml:space="preserve">  RMSE: 5.29</w:t>
            </w:r>
          </w:p>
        </w:tc>
      </w:tr>
    </w:tbl>
    <w:p w14:paraId="5A425FFC" w14:textId="77777777" w:rsidR="00BC1B49" w:rsidRDefault="00BC1B49" w:rsidP="00BC1B49">
      <w:pPr>
        <w:spacing w:before="80" w:after="80"/>
      </w:pPr>
    </w:p>
    <w:p w14:paraId="64E25397" w14:textId="6C7C80BA" w:rsidR="006E5348" w:rsidRDefault="006E5348" w:rsidP="006E5348">
      <w:pPr>
        <w:ind w:left="360"/>
      </w:pPr>
      <w:r w:rsidRPr="006E5348">
        <w:lastRenderedPageBreak/>
        <w:drawing>
          <wp:inline distT="0" distB="0" distL="0" distR="0" wp14:anchorId="7F6342B2" wp14:editId="7434C72E">
            <wp:extent cx="5943600" cy="1493520"/>
            <wp:effectExtent l="0" t="0" r="0" b="5080"/>
            <wp:docPr id="50636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68118" name=""/>
                    <pic:cNvPicPr/>
                  </pic:nvPicPr>
                  <pic:blipFill>
                    <a:blip r:embed="rId13"/>
                    <a:stretch>
                      <a:fillRect/>
                    </a:stretch>
                  </pic:blipFill>
                  <pic:spPr>
                    <a:xfrm>
                      <a:off x="0" y="0"/>
                      <a:ext cx="5943600" cy="1493520"/>
                    </a:xfrm>
                    <a:prstGeom prst="rect">
                      <a:avLst/>
                    </a:prstGeom>
                  </pic:spPr>
                </pic:pic>
              </a:graphicData>
            </a:graphic>
          </wp:inline>
        </w:drawing>
      </w:r>
    </w:p>
    <w:p w14:paraId="105E0F9F" w14:textId="77777777" w:rsidR="006E5348" w:rsidRDefault="006E5348" w:rsidP="006E5348">
      <w:pPr>
        <w:ind w:left="360"/>
      </w:pPr>
    </w:p>
    <w:p w14:paraId="6314BC82" w14:textId="77777777" w:rsidR="006E5348" w:rsidRDefault="006E5348" w:rsidP="006E5348">
      <w:pPr>
        <w:ind w:left="360"/>
      </w:pPr>
    </w:p>
    <w:p w14:paraId="3CF864A0" w14:textId="77777777" w:rsidR="00BC1B49" w:rsidRDefault="00BC1B49" w:rsidP="00BC1B49">
      <w:pPr>
        <w:pStyle w:val="Heading2"/>
      </w:pPr>
      <w:proofErr w:type="gramStart"/>
      <w:r>
        <w:rPr>
          <w:rFonts w:ascii="Arial" w:eastAsia="Arial" w:hAnsi="Arial" w:cs="Arial"/>
          <w:b/>
          <w:bCs/>
          <w:color w:val="2980B9"/>
          <w:sz w:val="28"/>
          <w:szCs w:val="28"/>
        </w:rPr>
        <w:t>3.4  Naïve</w:t>
      </w:r>
      <w:proofErr w:type="gramEnd"/>
      <w:r>
        <w:rPr>
          <w:rFonts w:ascii="Arial" w:eastAsia="Arial" w:hAnsi="Arial" w:cs="Arial"/>
          <w:b/>
          <w:bCs/>
          <w:color w:val="2980B9"/>
          <w:sz w:val="28"/>
          <w:szCs w:val="28"/>
        </w:rPr>
        <w:t xml:space="preserve"> Baseline Error Comparison</w:t>
      </w:r>
    </w:p>
    <w:p w14:paraId="20392B30" w14:textId="77777777" w:rsidR="00BC1B49" w:rsidRDefault="00BC1B49" w:rsidP="00BC1B49">
      <w:pPr>
        <w:spacing w:before="80" w:after="100"/>
      </w:pPr>
      <w:r>
        <w:rPr>
          <w:rFonts w:ascii="Arial" w:eastAsia="Arial" w:hAnsi="Arial" w:cs="Arial"/>
          <w:color w:val="1A1A1A"/>
          <w:sz w:val="22"/>
          <w:szCs w:val="22"/>
        </w:rPr>
        <w:t>The table below consolidates performance metrics across all three seasonal naïve models:</w:t>
      </w:r>
    </w:p>
    <w:p w14:paraId="4C3A9AD7" w14:textId="77777777" w:rsidR="00BC1B49" w:rsidRDefault="00BC1B49" w:rsidP="00BC1B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BC1B49" w14:paraId="35B17585"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7F53121A" w14:textId="77777777" w:rsidR="00BC1B49" w:rsidRDefault="00BC1B49" w:rsidP="00B32C1A">
            <w:r>
              <w:rPr>
                <w:rFonts w:ascii="Arial" w:eastAsia="Arial" w:hAnsi="Arial" w:cs="Arial"/>
                <w:b/>
                <w:bCs/>
                <w:color w:val="FFFFFF"/>
                <w:sz w:val="22"/>
                <w:szCs w:val="22"/>
              </w:rPr>
              <w:t>Model / Variant</w:t>
            </w:r>
          </w:p>
        </w:tc>
        <w:tc>
          <w:tcPr>
            <w:tcW w:w="234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30EA7425" w14:textId="77777777" w:rsidR="00BC1B49" w:rsidRDefault="00BC1B49" w:rsidP="00B32C1A">
            <w:pPr>
              <w:jc w:val="center"/>
            </w:pPr>
            <w:r>
              <w:rPr>
                <w:rFonts w:ascii="Arial" w:eastAsia="Arial" w:hAnsi="Arial" w:cs="Arial"/>
                <w:b/>
                <w:bCs/>
                <w:color w:val="FFFFFF"/>
                <w:sz w:val="22"/>
                <w:szCs w:val="22"/>
              </w:rPr>
              <w:t>MAE</w:t>
            </w:r>
          </w:p>
        </w:tc>
        <w:tc>
          <w:tcPr>
            <w:tcW w:w="234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2D767D4B" w14:textId="77777777" w:rsidR="00BC1B49" w:rsidRDefault="00BC1B49" w:rsidP="00B32C1A">
            <w:pPr>
              <w:jc w:val="center"/>
            </w:pPr>
            <w:r>
              <w:rPr>
                <w:rFonts w:ascii="Arial" w:eastAsia="Arial" w:hAnsi="Arial" w:cs="Arial"/>
                <w:b/>
                <w:bCs/>
                <w:color w:val="FFFFFF"/>
                <w:sz w:val="22"/>
                <w:szCs w:val="22"/>
              </w:rPr>
              <w:t>RMSE</w:t>
            </w:r>
          </w:p>
        </w:tc>
      </w:tr>
      <w:tr w:rsidR="00BC1B49" w14:paraId="57F01BA1"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73F64FE5" w14:textId="77777777" w:rsidR="00BC1B49" w:rsidRDefault="00BC1B49" w:rsidP="00B32C1A">
            <w:r>
              <w:rPr>
                <w:rFonts w:ascii="Arial" w:eastAsia="Arial" w:hAnsi="Arial" w:cs="Arial"/>
                <w:b/>
                <w:bCs/>
                <w:color w:val="1A1A1A"/>
                <w:sz w:val="22"/>
                <w:szCs w:val="22"/>
              </w:rPr>
              <w:t>Simple (Daily) Naïve</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4B640990" w14:textId="77777777" w:rsidR="00BC1B49" w:rsidRDefault="00BC1B49" w:rsidP="00B32C1A">
            <w:pPr>
              <w:jc w:val="center"/>
            </w:pPr>
            <w:r>
              <w:rPr>
                <w:rFonts w:ascii="Arial" w:eastAsia="Arial" w:hAnsi="Arial" w:cs="Arial"/>
                <w:color w:val="1A1A1A"/>
                <w:sz w:val="22"/>
                <w:szCs w:val="22"/>
              </w:rPr>
              <w:t>2.69</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57CFBF70" w14:textId="77777777" w:rsidR="00BC1B49" w:rsidRDefault="00BC1B49" w:rsidP="00B32C1A">
            <w:pPr>
              <w:jc w:val="center"/>
            </w:pPr>
            <w:r>
              <w:rPr>
                <w:rFonts w:ascii="Arial" w:eastAsia="Arial" w:hAnsi="Arial" w:cs="Arial"/>
                <w:color w:val="1A1A1A"/>
                <w:sz w:val="22"/>
                <w:szCs w:val="22"/>
              </w:rPr>
              <w:t>6.74</w:t>
            </w:r>
          </w:p>
        </w:tc>
      </w:tr>
      <w:tr w:rsidR="00BC1B49" w14:paraId="3D3A50D8"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3160D791" w14:textId="77777777" w:rsidR="00BC1B49" w:rsidRDefault="00BC1B49" w:rsidP="00B32C1A">
            <w:r>
              <w:rPr>
                <w:rFonts w:ascii="Arial" w:eastAsia="Arial" w:hAnsi="Arial" w:cs="Arial"/>
                <w:b/>
                <w:bCs/>
                <w:color w:val="1A1A1A"/>
                <w:sz w:val="22"/>
                <w:szCs w:val="22"/>
              </w:rPr>
              <w:t>Weekly Seasonal Naïve</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6B3A949D" w14:textId="77777777" w:rsidR="00BC1B49" w:rsidRDefault="00BC1B49" w:rsidP="00B32C1A">
            <w:pPr>
              <w:jc w:val="center"/>
            </w:pPr>
            <w:r>
              <w:rPr>
                <w:rFonts w:ascii="Arial" w:eastAsia="Arial" w:hAnsi="Arial" w:cs="Arial"/>
                <w:color w:val="1A1A1A"/>
                <w:sz w:val="22"/>
                <w:szCs w:val="22"/>
              </w:rPr>
              <w:t>2.87</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41643B0E" w14:textId="77777777" w:rsidR="00BC1B49" w:rsidRDefault="00BC1B49" w:rsidP="00B32C1A">
            <w:pPr>
              <w:jc w:val="center"/>
            </w:pPr>
            <w:r>
              <w:rPr>
                <w:rFonts w:ascii="Arial" w:eastAsia="Arial" w:hAnsi="Arial" w:cs="Arial"/>
                <w:color w:val="1A1A1A"/>
                <w:sz w:val="22"/>
                <w:szCs w:val="22"/>
              </w:rPr>
              <w:t>6.78</w:t>
            </w:r>
          </w:p>
        </w:tc>
      </w:tr>
      <w:tr w:rsidR="00BC1B49" w14:paraId="1F44D799"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013C3043" w14:textId="77777777" w:rsidR="00BC1B49" w:rsidRDefault="00BC1B49" w:rsidP="00B32C1A">
            <w:r>
              <w:rPr>
                <w:rFonts w:ascii="Arial" w:eastAsia="Arial" w:hAnsi="Arial" w:cs="Arial"/>
                <w:b/>
                <w:bCs/>
                <w:color w:val="1A1A1A"/>
                <w:sz w:val="22"/>
                <w:szCs w:val="22"/>
              </w:rPr>
              <w:t>Yearly Seasonal Naïve</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7D1419E2" w14:textId="77777777" w:rsidR="00BC1B49" w:rsidRDefault="00BC1B49" w:rsidP="00B32C1A">
            <w:pPr>
              <w:jc w:val="center"/>
            </w:pPr>
            <w:r>
              <w:rPr>
                <w:rFonts w:ascii="Arial" w:eastAsia="Arial" w:hAnsi="Arial" w:cs="Arial"/>
                <w:color w:val="1A1A1A"/>
                <w:sz w:val="22"/>
                <w:szCs w:val="22"/>
              </w:rPr>
              <w:t>2.10</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0731DF01" w14:textId="77777777" w:rsidR="00BC1B49" w:rsidRDefault="00BC1B49" w:rsidP="00B32C1A">
            <w:pPr>
              <w:jc w:val="center"/>
            </w:pPr>
            <w:r>
              <w:rPr>
                <w:rFonts w:ascii="Arial" w:eastAsia="Arial" w:hAnsi="Arial" w:cs="Arial"/>
                <w:color w:val="1A1A1A"/>
                <w:sz w:val="22"/>
                <w:szCs w:val="22"/>
              </w:rPr>
              <w:t>5.29</w:t>
            </w:r>
          </w:p>
        </w:tc>
      </w:tr>
    </w:tbl>
    <w:p w14:paraId="2F0FBED5" w14:textId="77777777" w:rsidR="00BC1B49" w:rsidRDefault="00BC1B49" w:rsidP="00BC1B49">
      <w:pPr>
        <w:spacing w:before="100" w:after="80"/>
      </w:pPr>
    </w:p>
    <w:p w14:paraId="0A18B857" w14:textId="77777777" w:rsidR="00BC1B49" w:rsidRDefault="00BC1B49" w:rsidP="00BC1B49">
      <w:pPr>
        <w:spacing w:before="80" w:after="100"/>
      </w:pPr>
      <w:r>
        <w:rPr>
          <w:rFonts w:ascii="Arial" w:eastAsia="Arial" w:hAnsi="Arial" w:cs="Arial"/>
          <w:color w:val="1A1A1A"/>
          <w:sz w:val="22"/>
          <w:szCs w:val="22"/>
        </w:rPr>
        <w:t>The yearly seasonal naïve model achieves the lowest error on both MAE and RMSE, suggesting that annual promotional cycles are the dominant pattern in the discount data. The weekly model performs slightly worse than the daily model on MAE, indicating that weekly periodicity is weaker than simple day-to-day carry-forward for this dataset.</w:t>
      </w:r>
    </w:p>
    <w:p w14:paraId="5CBC8BA3" w14:textId="548D489F" w:rsidR="006E5348" w:rsidRDefault="006E5348" w:rsidP="006E5348">
      <w:pPr>
        <w:ind w:left="360"/>
      </w:pPr>
      <w:r w:rsidRPr="006E5348">
        <w:lastRenderedPageBreak/>
        <w:drawing>
          <wp:inline distT="0" distB="0" distL="0" distR="0" wp14:anchorId="4B27D7D9" wp14:editId="76C1A3C4">
            <wp:extent cx="5943600" cy="2583180"/>
            <wp:effectExtent l="0" t="0" r="0" b="0"/>
            <wp:docPr id="18378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4090" name=""/>
                    <pic:cNvPicPr/>
                  </pic:nvPicPr>
                  <pic:blipFill>
                    <a:blip r:embed="rId14"/>
                    <a:stretch>
                      <a:fillRect/>
                    </a:stretch>
                  </pic:blipFill>
                  <pic:spPr>
                    <a:xfrm>
                      <a:off x="0" y="0"/>
                      <a:ext cx="5943600" cy="2583180"/>
                    </a:xfrm>
                    <a:prstGeom prst="rect">
                      <a:avLst/>
                    </a:prstGeom>
                  </pic:spPr>
                </pic:pic>
              </a:graphicData>
            </a:graphic>
          </wp:inline>
        </w:drawing>
      </w:r>
    </w:p>
    <w:p w14:paraId="4B5A325B" w14:textId="77777777" w:rsidR="00BC1B49" w:rsidRDefault="00BC1B49" w:rsidP="006E5348">
      <w:pPr>
        <w:ind w:left="360"/>
      </w:pPr>
    </w:p>
    <w:p w14:paraId="70286047" w14:textId="77777777" w:rsidR="00BC1B49" w:rsidRDefault="00BC1B49" w:rsidP="006E5348">
      <w:pPr>
        <w:ind w:left="360"/>
      </w:pPr>
    </w:p>
    <w:p w14:paraId="70BA3FF9" w14:textId="77777777" w:rsidR="00BC1B49" w:rsidRDefault="00BC1B49" w:rsidP="006E5348">
      <w:pPr>
        <w:ind w:left="360"/>
      </w:pPr>
    </w:p>
    <w:p w14:paraId="61D5FA18" w14:textId="77777777" w:rsidR="00BC1B49" w:rsidRDefault="00BC1B49" w:rsidP="00BC1B49">
      <w:pPr>
        <w:pStyle w:val="Heading2"/>
      </w:pPr>
      <w:proofErr w:type="gramStart"/>
      <w:r>
        <w:rPr>
          <w:rFonts w:ascii="Arial" w:eastAsia="Arial" w:hAnsi="Arial" w:cs="Arial"/>
          <w:b/>
          <w:bCs/>
          <w:color w:val="2980B9"/>
          <w:sz w:val="28"/>
          <w:szCs w:val="28"/>
        </w:rPr>
        <w:t>3.5  Implications</w:t>
      </w:r>
      <w:proofErr w:type="gramEnd"/>
      <w:r>
        <w:rPr>
          <w:rFonts w:ascii="Arial" w:eastAsia="Arial" w:hAnsi="Arial" w:cs="Arial"/>
          <w:b/>
          <w:bCs/>
          <w:color w:val="2980B9"/>
          <w:sz w:val="28"/>
          <w:szCs w:val="28"/>
        </w:rPr>
        <w:t xml:space="preserve"> for Model Benchmarking</w:t>
      </w:r>
    </w:p>
    <w:p w14:paraId="68E86706" w14:textId="77777777" w:rsidR="00BC1B49" w:rsidRDefault="00BC1B49" w:rsidP="00BC1B49">
      <w:pPr>
        <w:spacing w:before="80" w:after="100"/>
      </w:pPr>
      <w:r>
        <w:rPr>
          <w:rFonts w:ascii="Arial" w:eastAsia="Arial" w:hAnsi="Arial" w:cs="Arial"/>
          <w:color w:val="1A1A1A"/>
          <w:sz w:val="22"/>
          <w:szCs w:val="22"/>
        </w:rPr>
        <w:t>These naïve baselines are critical reference points. Any advanced model (ARIMA, Two-Stage, Prophet, etc.) should aim to significantly outperform them. Key benchmarks to beat:</w:t>
      </w:r>
    </w:p>
    <w:p w14:paraId="36C53822"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MAE target: &lt; 2.10 (below yearly naïve)</w:t>
      </w:r>
    </w:p>
    <w:p w14:paraId="470739DB" w14:textId="77777777" w:rsidR="00BC1B49" w:rsidRDefault="00BC1B49" w:rsidP="00BC1B49">
      <w:pPr>
        <w:pStyle w:val="ListParagraph"/>
        <w:numPr>
          <w:ilvl w:val="0"/>
          <w:numId w:val="5"/>
        </w:numPr>
        <w:spacing w:before="60" w:after="60" w:line="240" w:lineRule="auto"/>
        <w:contextualSpacing w:val="0"/>
      </w:pPr>
      <w:r>
        <w:rPr>
          <w:rFonts w:ascii="Arial" w:eastAsia="Arial" w:hAnsi="Arial" w:cs="Arial"/>
          <w:color w:val="1A1A1A"/>
          <w:sz w:val="22"/>
          <w:szCs w:val="22"/>
        </w:rPr>
        <w:t>RMSE target: &lt; 5.29 (below yearly naïve)</w:t>
      </w:r>
    </w:p>
    <w:p w14:paraId="7B4367AA" w14:textId="77777777" w:rsidR="00BC1B49" w:rsidRDefault="00BC1B49" w:rsidP="00BC1B49">
      <w:pPr>
        <w:spacing w:before="80" w:after="80"/>
      </w:pPr>
    </w:p>
    <w:p w14:paraId="63ECCE2E" w14:textId="77777777" w:rsidR="00BC1B49" w:rsidRDefault="00BC1B49" w:rsidP="00BC1B49">
      <w:pPr>
        <w:spacing w:before="80" w:after="100"/>
      </w:pPr>
      <w:r>
        <w:rPr>
          <w:rFonts w:ascii="Arial" w:eastAsia="Arial" w:hAnsi="Arial" w:cs="Arial"/>
          <w:i/>
          <w:iCs/>
          <w:color w:val="444444"/>
          <w:sz w:val="22"/>
          <w:szCs w:val="22"/>
        </w:rPr>
        <w:t>The current ARIMA model (RMSE: 9.79) and two-stage model (RMSE: ~17 post-fix) both underperform relative to the naïve baselines in raw error terms. This highlights the difficulty of discount prediction and confirms the need for further model development — potentially incorporating Prophet or hybrid ensemble approaches.</w:t>
      </w:r>
    </w:p>
    <w:p w14:paraId="0EAEAA6F" w14:textId="77777777" w:rsidR="00BC1B49" w:rsidRDefault="00BC1B49" w:rsidP="00BC1B49">
      <w:pPr>
        <w:spacing w:before="300" w:after="80"/>
      </w:pPr>
    </w:p>
    <w:p w14:paraId="5DCD1121" w14:textId="77777777" w:rsidR="00BC1B49" w:rsidRDefault="00BC1B49" w:rsidP="00BC1B49">
      <w:pPr>
        <w:pStyle w:val="Heading1"/>
        <w:pBdr>
          <w:bottom w:val="single" w:sz="8" w:space="4" w:color="2E75B6"/>
        </w:pBdr>
      </w:pPr>
      <w:r>
        <w:rPr>
          <w:rFonts w:ascii="Arial" w:eastAsia="Arial" w:hAnsi="Arial" w:cs="Arial"/>
          <w:b/>
          <w:bCs/>
          <w:color w:val="1F4E79"/>
          <w:sz w:val="36"/>
          <w:szCs w:val="36"/>
        </w:rPr>
        <w:t>Appendix: Summary of All Model Results</w:t>
      </w:r>
    </w:p>
    <w:p w14:paraId="1F1710A8" w14:textId="77777777" w:rsidR="00BC1B49" w:rsidRDefault="00BC1B49" w:rsidP="00BC1B4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BC1B49" w14:paraId="607E471D"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52E6C590" w14:textId="77777777" w:rsidR="00BC1B49" w:rsidRDefault="00BC1B49" w:rsidP="00B32C1A">
            <w:r>
              <w:rPr>
                <w:rFonts w:ascii="Arial" w:eastAsia="Arial" w:hAnsi="Arial" w:cs="Arial"/>
                <w:b/>
                <w:bCs/>
                <w:color w:val="FFFFFF"/>
                <w:sz w:val="22"/>
                <w:szCs w:val="22"/>
              </w:rPr>
              <w:t>Model / Variant</w:t>
            </w:r>
          </w:p>
        </w:tc>
        <w:tc>
          <w:tcPr>
            <w:tcW w:w="234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7A35F88E" w14:textId="77777777" w:rsidR="00BC1B49" w:rsidRDefault="00BC1B49" w:rsidP="00B32C1A">
            <w:pPr>
              <w:jc w:val="center"/>
            </w:pPr>
            <w:r>
              <w:rPr>
                <w:rFonts w:ascii="Arial" w:eastAsia="Arial" w:hAnsi="Arial" w:cs="Arial"/>
                <w:b/>
                <w:bCs/>
                <w:color w:val="FFFFFF"/>
                <w:sz w:val="22"/>
                <w:szCs w:val="22"/>
              </w:rPr>
              <w:t>MAE</w:t>
            </w:r>
          </w:p>
        </w:tc>
        <w:tc>
          <w:tcPr>
            <w:tcW w:w="2340" w:type="dxa"/>
            <w:tcBorders>
              <w:top w:val="single" w:sz="1" w:space="0" w:color="AEC6CF"/>
              <w:left w:val="single" w:sz="1" w:space="0" w:color="AEC6CF"/>
              <w:bottom w:val="single" w:sz="1" w:space="0" w:color="AEC6CF"/>
              <w:right w:val="single" w:sz="1" w:space="0" w:color="AEC6CF"/>
            </w:tcBorders>
            <w:shd w:val="clear" w:color="auto" w:fill="1F4E79"/>
            <w:tcMar>
              <w:top w:w="100" w:type="dxa"/>
              <w:left w:w="160" w:type="dxa"/>
              <w:bottom w:w="100" w:type="dxa"/>
              <w:right w:w="160" w:type="dxa"/>
            </w:tcMar>
          </w:tcPr>
          <w:p w14:paraId="038D5839" w14:textId="77777777" w:rsidR="00BC1B49" w:rsidRDefault="00BC1B49" w:rsidP="00B32C1A">
            <w:pPr>
              <w:jc w:val="center"/>
            </w:pPr>
            <w:r>
              <w:rPr>
                <w:rFonts w:ascii="Arial" w:eastAsia="Arial" w:hAnsi="Arial" w:cs="Arial"/>
                <w:b/>
                <w:bCs/>
                <w:color w:val="FFFFFF"/>
                <w:sz w:val="22"/>
                <w:szCs w:val="22"/>
              </w:rPr>
              <w:t>RMSE</w:t>
            </w:r>
          </w:p>
        </w:tc>
      </w:tr>
      <w:tr w:rsidR="00BC1B49" w14:paraId="4E899576"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677B1D84" w14:textId="77777777" w:rsidR="00BC1B49" w:rsidRDefault="00BC1B49" w:rsidP="00B32C1A">
            <w:r>
              <w:rPr>
                <w:rFonts w:ascii="Arial" w:eastAsia="Arial" w:hAnsi="Arial" w:cs="Arial"/>
                <w:b/>
                <w:bCs/>
                <w:color w:val="1A1A1A"/>
                <w:sz w:val="22"/>
                <w:szCs w:val="22"/>
              </w:rPr>
              <w:t>ARIMA (2,0,2)</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79284610" w14:textId="77777777" w:rsidR="00BC1B49" w:rsidRDefault="00BC1B49" w:rsidP="00B32C1A">
            <w:pPr>
              <w:jc w:val="center"/>
            </w:pPr>
            <w:r>
              <w:rPr>
                <w:rFonts w:ascii="Arial" w:eastAsia="Arial" w:hAnsi="Arial" w:cs="Arial"/>
                <w:color w:val="1A1A1A"/>
                <w:sz w:val="22"/>
                <w:szCs w:val="22"/>
              </w:rPr>
              <w:t>—</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1914D059" w14:textId="77777777" w:rsidR="00BC1B49" w:rsidRDefault="00BC1B49" w:rsidP="00B32C1A">
            <w:pPr>
              <w:jc w:val="center"/>
            </w:pPr>
            <w:r>
              <w:rPr>
                <w:rFonts w:ascii="Arial" w:eastAsia="Arial" w:hAnsi="Arial" w:cs="Arial"/>
                <w:color w:val="1A1A1A"/>
                <w:sz w:val="22"/>
                <w:szCs w:val="22"/>
              </w:rPr>
              <w:t>9.79</w:t>
            </w:r>
          </w:p>
        </w:tc>
      </w:tr>
      <w:tr w:rsidR="00BC1B49" w14:paraId="247C5E4B"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0F37B360" w14:textId="77777777" w:rsidR="00BC1B49" w:rsidRDefault="00BC1B49" w:rsidP="00B32C1A">
            <w:r>
              <w:rPr>
                <w:rFonts w:ascii="Arial" w:eastAsia="Arial" w:hAnsi="Arial" w:cs="Arial"/>
                <w:b/>
                <w:bCs/>
                <w:color w:val="1A1A1A"/>
                <w:sz w:val="22"/>
                <w:szCs w:val="22"/>
              </w:rPr>
              <w:lastRenderedPageBreak/>
              <w:t>Two-Stage (pre-fixes)</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66E925BE" w14:textId="77777777" w:rsidR="00BC1B49" w:rsidRDefault="00BC1B49" w:rsidP="00B32C1A">
            <w:pPr>
              <w:jc w:val="center"/>
            </w:pPr>
            <w:r>
              <w:rPr>
                <w:rFonts w:ascii="Arial" w:eastAsia="Arial" w:hAnsi="Arial" w:cs="Arial"/>
                <w:color w:val="1A1A1A"/>
                <w:sz w:val="22"/>
                <w:szCs w:val="22"/>
              </w:rPr>
              <w:t>—</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1959C8E3" w14:textId="77777777" w:rsidR="00BC1B49" w:rsidRDefault="00BC1B49" w:rsidP="00B32C1A">
            <w:pPr>
              <w:jc w:val="center"/>
            </w:pPr>
            <w:r>
              <w:rPr>
                <w:rFonts w:ascii="Arial" w:eastAsia="Arial" w:hAnsi="Arial" w:cs="Arial"/>
                <w:color w:val="1A1A1A"/>
                <w:sz w:val="22"/>
                <w:szCs w:val="22"/>
              </w:rPr>
              <w:t>11.8</w:t>
            </w:r>
          </w:p>
        </w:tc>
      </w:tr>
      <w:tr w:rsidR="00BC1B49" w14:paraId="71461755"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523A3511" w14:textId="77777777" w:rsidR="00BC1B49" w:rsidRDefault="00BC1B49" w:rsidP="00B32C1A">
            <w:r>
              <w:rPr>
                <w:rFonts w:ascii="Arial" w:eastAsia="Arial" w:hAnsi="Arial" w:cs="Arial"/>
                <w:b/>
                <w:bCs/>
                <w:color w:val="1A1A1A"/>
                <w:sz w:val="22"/>
                <w:szCs w:val="22"/>
              </w:rPr>
              <w:t>Two-Stage (post-fixes)</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1E12B481" w14:textId="77777777" w:rsidR="00BC1B49" w:rsidRDefault="00BC1B49" w:rsidP="00B32C1A">
            <w:pPr>
              <w:jc w:val="center"/>
            </w:pPr>
            <w:r>
              <w:rPr>
                <w:rFonts w:ascii="Arial" w:eastAsia="Arial" w:hAnsi="Arial" w:cs="Arial"/>
                <w:color w:val="1A1A1A"/>
                <w:sz w:val="22"/>
                <w:szCs w:val="22"/>
              </w:rPr>
              <w:t>—</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4EA37ED9" w14:textId="77777777" w:rsidR="00BC1B49" w:rsidRDefault="00BC1B49" w:rsidP="00B32C1A">
            <w:pPr>
              <w:jc w:val="center"/>
            </w:pPr>
            <w:r>
              <w:rPr>
                <w:rFonts w:ascii="Arial" w:eastAsia="Arial" w:hAnsi="Arial" w:cs="Arial"/>
                <w:color w:val="1A1A1A"/>
                <w:sz w:val="22"/>
                <w:szCs w:val="22"/>
              </w:rPr>
              <w:t>~17.0</w:t>
            </w:r>
          </w:p>
        </w:tc>
      </w:tr>
      <w:tr w:rsidR="00BC1B49" w14:paraId="4303B370"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28FA032E" w14:textId="77777777" w:rsidR="00BC1B49" w:rsidRDefault="00BC1B49" w:rsidP="00B32C1A">
            <w:r>
              <w:rPr>
                <w:rFonts w:ascii="Arial" w:eastAsia="Arial" w:hAnsi="Arial" w:cs="Arial"/>
                <w:b/>
                <w:bCs/>
                <w:color w:val="1A1A1A"/>
                <w:sz w:val="22"/>
                <w:szCs w:val="22"/>
              </w:rPr>
              <w:t>Simple (Daily) Naïve</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1A58B363" w14:textId="77777777" w:rsidR="00BC1B49" w:rsidRDefault="00BC1B49" w:rsidP="00B32C1A">
            <w:pPr>
              <w:jc w:val="center"/>
            </w:pPr>
            <w:r>
              <w:rPr>
                <w:rFonts w:ascii="Arial" w:eastAsia="Arial" w:hAnsi="Arial" w:cs="Arial"/>
                <w:color w:val="1A1A1A"/>
                <w:sz w:val="22"/>
                <w:szCs w:val="22"/>
              </w:rPr>
              <w:t>2.69</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57E68EDE" w14:textId="77777777" w:rsidR="00BC1B49" w:rsidRDefault="00BC1B49" w:rsidP="00B32C1A">
            <w:pPr>
              <w:jc w:val="center"/>
            </w:pPr>
            <w:r>
              <w:rPr>
                <w:rFonts w:ascii="Arial" w:eastAsia="Arial" w:hAnsi="Arial" w:cs="Arial"/>
                <w:color w:val="1A1A1A"/>
                <w:sz w:val="22"/>
                <w:szCs w:val="22"/>
              </w:rPr>
              <w:t>6.74</w:t>
            </w:r>
          </w:p>
        </w:tc>
      </w:tr>
      <w:tr w:rsidR="00BC1B49" w14:paraId="7D4D3A37"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0007B2E6" w14:textId="77777777" w:rsidR="00BC1B49" w:rsidRDefault="00BC1B49" w:rsidP="00B32C1A">
            <w:r>
              <w:rPr>
                <w:rFonts w:ascii="Arial" w:eastAsia="Arial" w:hAnsi="Arial" w:cs="Arial"/>
                <w:b/>
                <w:bCs/>
                <w:color w:val="1A1A1A"/>
                <w:sz w:val="22"/>
                <w:szCs w:val="22"/>
              </w:rPr>
              <w:t>Weekly Seasonal Naïve</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4266C18D" w14:textId="77777777" w:rsidR="00BC1B49" w:rsidRDefault="00BC1B49" w:rsidP="00B32C1A">
            <w:pPr>
              <w:jc w:val="center"/>
            </w:pPr>
            <w:r>
              <w:rPr>
                <w:rFonts w:ascii="Arial" w:eastAsia="Arial" w:hAnsi="Arial" w:cs="Arial"/>
                <w:color w:val="1A1A1A"/>
                <w:sz w:val="22"/>
                <w:szCs w:val="22"/>
              </w:rPr>
              <w:t>2.87</w:t>
            </w:r>
          </w:p>
        </w:tc>
        <w:tc>
          <w:tcPr>
            <w:tcW w:w="2340" w:type="dxa"/>
            <w:tcBorders>
              <w:top w:val="single" w:sz="1" w:space="0" w:color="AEC6CF"/>
              <w:left w:val="single" w:sz="1" w:space="0" w:color="AEC6CF"/>
              <w:bottom w:val="single" w:sz="1" w:space="0" w:color="AEC6CF"/>
              <w:right w:val="single" w:sz="1" w:space="0" w:color="AEC6CF"/>
            </w:tcBorders>
            <w:shd w:val="clear" w:color="auto" w:fill="FFFFFF"/>
            <w:tcMar>
              <w:top w:w="90" w:type="dxa"/>
              <w:left w:w="160" w:type="dxa"/>
              <w:bottom w:w="90" w:type="dxa"/>
              <w:right w:w="160" w:type="dxa"/>
            </w:tcMar>
          </w:tcPr>
          <w:p w14:paraId="7B1C0733" w14:textId="77777777" w:rsidR="00BC1B49" w:rsidRDefault="00BC1B49" w:rsidP="00B32C1A">
            <w:pPr>
              <w:jc w:val="center"/>
            </w:pPr>
            <w:r>
              <w:rPr>
                <w:rFonts w:ascii="Arial" w:eastAsia="Arial" w:hAnsi="Arial" w:cs="Arial"/>
                <w:color w:val="1A1A1A"/>
                <w:sz w:val="22"/>
                <w:szCs w:val="22"/>
              </w:rPr>
              <w:t>6.78</w:t>
            </w:r>
          </w:p>
        </w:tc>
      </w:tr>
      <w:tr w:rsidR="00BC1B49" w14:paraId="68F5051E" w14:textId="77777777" w:rsidTr="00B32C1A">
        <w:tblPrEx>
          <w:tblCellMar>
            <w:top w:w="0" w:type="dxa"/>
            <w:bottom w:w="0" w:type="dxa"/>
          </w:tblCellMar>
        </w:tblPrEx>
        <w:tc>
          <w:tcPr>
            <w:tcW w:w="468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16BF5894" w14:textId="77777777" w:rsidR="00BC1B49" w:rsidRDefault="00BC1B49" w:rsidP="00B32C1A">
            <w:r>
              <w:rPr>
                <w:rFonts w:ascii="Arial" w:eastAsia="Arial" w:hAnsi="Arial" w:cs="Arial"/>
                <w:b/>
                <w:bCs/>
                <w:color w:val="1A1A1A"/>
                <w:sz w:val="22"/>
                <w:szCs w:val="22"/>
              </w:rPr>
              <w:t>Yearly Seasonal Naïve</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45B5DE56" w14:textId="77777777" w:rsidR="00BC1B49" w:rsidRDefault="00BC1B49" w:rsidP="00B32C1A">
            <w:pPr>
              <w:jc w:val="center"/>
            </w:pPr>
            <w:r>
              <w:rPr>
                <w:rFonts w:ascii="Arial" w:eastAsia="Arial" w:hAnsi="Arial" w:cs="Arial"/>
                <w:color w:val="1A1A1A"/>
                <w:sz w:val="22"/>
                <w:szCs w:val="22"/>
              </w:rPr>
              <w:t>2.10</w:t>
            </w:r>
          </w:p>
        </w:tc>
        <w:tc>
          <w:tcPr>
            <w:tcW w:w="2340" w:type="dxa"/>
            <w:tcBorders>
              <w:top w:val="single" w:sz="1" w:space="0" w:color="AEC6CF"/>
              <w:left w:val="single" w:sz="1" w:space="0" w:color="AEC6CF"/>
              <w:bottom w:val="single" w:sz="1" w:space="0" w:color="AEC6CF"/>
              <w:right w:val="single" w:sz="1" w:space="0" w:color="AEC6CF"/>
            </w:tcBorders>
            <w:shd w:val="clear" w:color="auto" w:fill="F2F2F2"/>
            <w:tcMar>
              <w:top w:w="90" w:type="dxa"/>
              <w:left w:w="160" w:type="dxa"/>
              <w:bottom w:w="90" w:type="dxa"/>
              <w:right w:w="160" w:type="dxa"/>
            </w:tcMar>
          </w:tcPr>
          <w:p w14:paraId="6D1F6866" w14:textId="77777777" w:rsidR="00BC1B49" w:rsidRDefault="00BC1B49" w:rsidP="00B32C1A">
            <w:pPr>
              <w:jc w:val="center"/>
            </w:pPr>
            <w:r>
              <w:rPr>
                <w:rFonts w:ascii="Arial" w:eastAsia="Arial" w:hAnsi="Arial" w:cs="Arial"/>
                <w:color w:val="1A1A1A"/>
                <w:sz w:val="22"/>
                <w:szCs w:val="22"/>
              </w:rPr>
              <w:t>5.29</w:t>
            </w:r>
          </w:p>
        </w:tc>
      </w:tr>
    </w:tbl>
    <w:p w14:paraId="1AD237AD" w14:textId="77777777" w:rsidR="00BC1B49" w:rsidRDefault="00BC1B49" w:rsidP="00BC1B49">
      <w:pPr>
        <w:spacing w:before="100" w:after="80"/>
      </w:pPr>
    </w:p>
    <w:p w14:paraId="0DAEB148" w14:textId="77777777" w:rsidR="00BC1B49" w:rsidRDefault="00BC1B49" w:rsidP="00BC1B49">
      <w:pPr>
        <w:spacing w:before="80" w:after="100"/>
      </w:pPr>
      <w:r>
        <w:rPr>
          <w:rFonts w:ascii="Arial" w:eastAsia="Arial" w:hAnsi="Arial" w:cs="Arial"/>
          <w:i/>
          <w:iCs/>
          <w:color w:val="777777"/>
          <w:sz w:val="20"/>
          <w:szCs w:val="20"/>
        </w:rPr>
        <w:t>Note: ARIMA and Two-Stage RMSE values are not directly comparable to naïve baselines as they operate on different prediction sets (full series vs. held-out test window). Direct comparison should be performed on a unified test split in future analysis.</w:t>
      </w:r>
    </w:p>
    <w:p w14:paraId="73AD7E5F" w14:textId="77777777" w:rsidR="00BC1B49" w:rsidRPr="006E5348" w:rsidRDefault="00BC1B49" w:rsidP="006E5348">
      <w:pPr>
        <w:ind w:left="360"/>
      </w:pPr>
    </w:p>
    <w:sectPr w:rsidR="00BC1B49" w:rsidRPr="006E5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63FA"/>
    <w:multiLevelType w:val="hybridMultilevel"/>
    <w:tmpl w:val="F33E457E"/>
    <w:lvl w:ilvl="0" w:tplc="E9AE6AE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D1216"/>
    <w:multiLevelType w:val="hybridMultilevel"/>
    <w:tmpl w:val="2D766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7756A2"/>
    <w:multiLevelType w:val="hybridMultilevel"/>
    <w:tmpl w:val="81F63802"/>
    <w:lvl w:ilvl="0" w:tplc="1FE299F6">
      <w:start w:val="1"/>
      <w:numFmt w:val="bullet"/>
      <w:lvlText w:val="•"/>
      <w:lvlJc w:val="left"/>
      <w:pPr>
        <w:ind w:left="720" w:hanging="360"/>
      </w:pPr>
    </w:lvl>
    <w:lvl w:ilvl="1" w:tplc="14E641B8">
      <w:numFmt w:val="decimal"/>
      <w:lvlText w:val=""/>
      <w:lvlJc w:val="left"/>
    </w:lvl>
    <w:lvl w:ilvl="2" w:tplc="A6FA6650">
      <w:numFmt w:val="decimal"/>
      <w:lvlText w:val=""/>
      <w:lvlJc w:val="left"/>
    </w:lvl>
    <w:lvl w:ilvl="3" w:tplc="8536C8F2">
      <w:numFmt w:val="decimal"/>
      <w:lvlText w:val=""/>
      <w:lvlJc w:val="left"/>
    </w:lvl>
    <w:lvl w:ilvl="4" w:tplc="64A8F906">
      <w:numFmt w:val="decimal"/>
      <w:lvlText w:val=""/>
      <w:lvlJc w:val="left"/>
    </w:lvl>
    <w:lvl w:ilvl="5" w:tplc="18B8CF50">
      <w:numFmt w:val="decimal"/>
      <w:lvlText w:val=""/>
      <w:lvlJc w:val="left"/>
    </w:lvl>
    <w:lvl w:ilvl="6" w:tplc="BC163EF0">
      <w:numFmt w:val="decimal"/>
      <w:lvlText w:val=""/>
      <w:lvlJc w:val="left"/>
    </w:lvl>
    <w:lvl w:ilvl="7" w:tplc="D6065194">
      <w:numFmt w:val="decimal"/>
      <w:lvlText w:val=""/>
      <w:lvlJc w:val="left"/>
    </w:lvl>
    <w:lvl w:ilvl="8" w:tplc="0CA2DE56">
      <w:numFmt w:val="decimal"/>
      <w:lvlText w:val=""/>
      <w:lvlJc w:val="left"/>
    </w:lvl>
  </w:abstractNum>
  <w:abstractNum w:abstractNumId="3" w15:restartNumberingAfterBreak="0">
    <w:nsid w:val="6B0E4048"/>
    <w:multiLevelType w:val="multilevel"/>
    <w:tmpl w:val="EC982B46"/>
    <w:lvl w:ilvl="0">
      <w:start w:val="1"/>
      <w:numFmt w:val="decimal"/>
      <w:lvlText w:val="%1."/>
      <w:lvlJc w:val="left"/>
      <w:pPr>
        <w:ind w:left="450" w:hanging="360"/>
      </w:pPr>
      <w:rPr>
        <w:rFonts w:hint="default"/>
      </w:rPr>
    </w:lvl>
    <w:lvl w:ilvl="1">
      <w:start w:val="1"/>
      <w:numFmt w:val="decimal"/>
      <w:isLgl/>
      <w:lvlText w:val="%1.%2"/>
      <w:lvlJc w:val="left"/>
      <w:pPr>
        <w:ind w:left="210" w:hanging="48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4" w15:restartNumberingAfterBreak="0">
    <w:nsid w:val="77147BB3"/>
    <w:multiLevelType w:val="hybridMultilevel"/>
    <w:tmpl w:val="0C5C7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964139">
    <w:abstractNumId w:val="0"/>
  </w:num>
  <w:num w:numId="2" w16cid:durableId="1207717576">
    <w:abstractNumId w:val="1"/>
  </w:num>
  <w:num w:numId="3" w16cid:durableId="1396976186">
    <w:abstractNumId w:val="3"/>
  </w:num>
  <w:num w:numId="4" w16cid:durableId="1690596362">
    <w:abstractNumId w:val="4"/>
  </w:num>
  <w:num w:numId="5" w16cid:durableId="16573003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6D"/>
    <w:rsid w:val="00007B85"/>
    <w:rsid w:val="001A79C4"/>
    <w:rsid w:val="001E5389"/>
    <w:rsid w:val="0030524D"/>
    <w:rsid w:val="003A0433"/>
    <w:rsid w:val="003F1861"/>
    <w:rsid w:val="00445680"/>
    <w:rsid w:val="00476CE5"/>
    <w:rsid w:val="00676F6D"/>
    <w:rsid w:val="006E5348"/>
    <w:rsid w:val="008C155C"/>
    <w:rsid w:val="009101CB"/>
    <w:rsid w:val="0097132F"/>
    <w:rsid w:val="00990D8C"/>
    <w:rsid w:val="00A454C1"/>
    <w:rsid w:val="00B372E2"/>
    <w:rsid w:val="00BC1B49"/>
    <w:rsid w:val="00C50DC9"/>
    <w:rsid w:val="00D62EDF"/>
    <w:rsid w:val="00DB51C3"/>
    <w:rsid w:val="00EC5AD9"/>
    <w:rsid w:val="00F13023"/>
    <w:rsid w:val="00F414E6"/>
    <w:rsid w:val="00F81500"/>
    <w:rsid w:val="00FE0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038AA2"/>
  <w15:chartTrackingRefBased/>
  <w15:docId w15:val="{CCFBC534-16E1-D640-BAB2-7173DB9D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6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6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F6D"/>
    <w:rPr>
      <w:rFonts w:eastAsiaTheme="majorEastAsia" w:cstheme="majorBidi"/>
      <w:color w:val="272727" w:themeColor="text1" w:themeTint="D8"/>
    </w:rPr>
  </w:style>
  <w:style w:type="paragraph" w:styleId="Title">
    <w:name w:val="Title"/>
    <w:basedOn w:val="Normal"/>
    <w:next w:val="Normal"/>
    <w:link w:val="TitleChar"/>
    <w:uiPriority w:val="10"/>
    <w:qFormat/>
    <w:rsid w:val="00676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F6D"/>
    <w:pPr>
      <w:spacing w:before="160"/>
      <w:jc w:val="center"/>
    </w:pPr>
    <w:rPr>
      <w:i/>
      <w:iCs/>
      <w:color w:val="404040" w:themeColor="text1" w:themeTint="BF"/>
    </w:rPr>
  </w:style>
  <w:style w:type="character" w:customStyle="1" w:styleId="QuoteChar">
    <w:name w:val="Quote Char"/>
    <w:basedOn w:val="DefaultParagraphFont"/>
    <w:link w:val="Quote"/>
    <w:uiPriority w:val="29"/>
    <w:rsid w:val="00676F6D"/>
    <w:rPr>
      <w:i/>
      <w:iCs/>
      <w:color w:val="404040" w:themeColor="text1" w:themeTint="BF"/>
    </w:rPr>
  </w:style>
  <w:style w:type="paragraph" w:styleId="ListParagraph">
    <w:name w:val="List Paragraph"/>
    <w:basedOn w:val="Normal"/>
    <w:qFormat/>
    <w:rsid w:val="00676F6D"/>
    <w:pPr>
      <w:ind w:left="720"/>
      <w:contextualSpacing/>
    </w:pPr>
  </w:style>
  <w:style w:type="character" w:styleId="IntenseEmphasis">
    <w:name w:val="Intense Emphasis"/>
    <w:basedOn w:val="DefaultParagraphFont"/>
    <w:uiPriority w:val="21"/>
    <w:qFormat/>
    <w:rsid w:val="00676F6D"/>
    <w:rPr>
      <w:i/>
      <w:iCs/>
      <w:color w:val="0F4761" w:themeColor="accent1" w:themeShade="BF"/>
    </w:rPr>
  </w:style>
  <w:style w:type="paragraph" w:styleId="IntenseQuote">
    <w:name w:val="Intense Quote"/>
    <w:basedOn w:val="Normal"/>
    <w:next w:val="Normal"/>
    <w:link w:val="IntenseQuoteChar"/>
    <w:uiPriority w:val="30"/>
    <w:qFormat/>
    <w:rsid w:val="00676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F6D"/>
    <w:rPr>
      <w:i/>
      <w:iCs/>
      <w:color w:val="0F4761" w:themeColor="accent1" w:themeShade="BF"/>
    </w:rPr>
  </w:style>
  <w:style w:type="character" w:styleId="IntenseReference">
    <w:name w:val="Intense Reference"/>
    <w:basedOn w:val="DefaultParagraphFont"/>
    <w:uiPriority w:val="32"/>
    <w:qFormat/>
    <w:rsid w:val="00676F6D"/>
    <w:rPr>
      <w:b/>
      <w:bCs/>
      <w:smallCaps/>
      <w:color w:val="0F4761" w:themeColor="accent1" w:themeShade="BF"/>
      <w:spacing w:val="5"/>
    </w:rPr>
  </w:style>
  <w:style w:type="table" w:styleId="TableGrid">
    <w:name w:val="Table Grid"/>
    <w:basedOn w:val="TableNormal"/>
    <w:uiPriority w:val="39"/>
    <w:rsid w:val="00676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372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372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2355</TotalTime>
  <Pages>12</Pages>
  <Words>1516</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Ghimire Ayush</dc:creator>
  <cp:keywords/>
  <dc:description/>
  <cp:lastModifiedBy>Ghimire Ayush</cp:lastModifiedBy>
  <cp:revision>3</cp:revision>
  <cp:lastPrinted>2026-03-28T20:57:00Z</cp:lastPrinted>
  <dcterms:created xsi:type="dcterms:W3CDTF">2026-03-19T17:21:00Z</dcterms:created>
  <dcterms:modified xsi:type="dcterms:W3CDTF">2026-03-29T22:25:00Z</dcterms:modified>
</cp:coreProperties>
</file>