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52"/>
          <w:szCs w:val="52"/>
        </w:rPr>
        <w:t xml:space="preserve">🌿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F5C5A"/>
          <w:sz w:val="52"/>
          <w:szCs w:val="52"/>
        </w:rPr>
        <w:t xml:space="preserve">Surface Ownership &amp;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5C5A"/>
          <w:sz w:val="52"/>
          <w:szCs w:val="52"/>
        </w:rPr>
        <w:t xml:space="preserve">Architecture Lock</w:t>
      </w:r>
    </w:p>
    <w:p>
      <w:pPr>
        <w:spacing w:after="40" w:before="0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Dealflow.News / V4G  ·  Intelligence OS  ·  v1.0  ·  April 2026</w:t>
      </w:r>
    </w:p>
    <w:p>
      <w:pPr>
        <w:spacing w:after="0" w:before="0"/>
      </w:pPr>
      <w:r>
        <w:rPr>
          <w:rFonts w:ascii="Arial" w:cs="Arial" w:eastAsia="Arial" w:hAnsi="Arial"/>
          <w:color w:val="A09890"/>
          <w:sz w:val="20"/>
          <w:szCs w:val="20"/>
        </w:rPr>
        <w:t xml:space="preserve">Ticker  ·  Grapevine  ·  Mandate Radar  ·  Briefing Studio</w:t>
      </w:r>
    </w:p>
    <w:p>
      <w:pPr>
        <w:pBdr>
          <w:bottom w:val="single" w:color="0F5C5A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spacing w:after="320" w:before="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This document locks the product architecture, surface boundaries, and build order for the Dealflow.News intelligence stack. </w:t>
      </w:r>
      <w:r>
        <w:rPr>
          <w:rFonts w:ascii="Arial" w:cs="Arial" w:eastAsia="Arial" w:hAnsi="Arial"/>
          <w:color w:val="6F685F"/>
          <w:sz w:val="22"/>
          <w:szCs w:val="22"/>
        </w:rPr>
        <w:t xml:space="preserve">Once agreed, these decisions govern all UI, backend, and data model choices. Do not re-open without a version bump.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1.  The Fundamental Model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21F1A"/>
          <w:sz w:val="24"/>
          <w:szCs w:val="24"/>
        </w:rPr>
        <w:t xml:space="preserve">Two surfaces. One backend. Zero overlap in editorial responsibility.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  —  ticker.dealflow.news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GRAPEVINE  —  grapevine.dealflow.news</w:t>
            </w:r>
          </w:p>
        </w:tc>
      </w:tr>
      <w:tr>
        <w:tc>
          <w:tcPr>
            <w:tcW w:type="dxa" w:w="4513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2"/>
                <w:szCs w:val="22"/>
              </w:rPr>
              <w:t xml:space="preserve">Capture &amp; Monitor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Operational, fast, contextual, deal-flow driven.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Use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monitoring live deal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capturing a quick whisper or intel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checking backlog size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jumping to Grapevine from a signal</w:t>
            </w:r>
          </w:p>
        </w:tc>
        <w:tc>
          <w:tcPr>
            <w:tcW w:type="dxa" w:w="4513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Curate &amp; Compound Knowledge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Editorial, curatorial, pattern-driven, governance-heavy.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Use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reviewing and promoting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naming patterns and extracting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building the Knowledge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preparing briefings and outputs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spacing w:after="320" w:before="0"/>
        <w:jc w:val="left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The governing rule: </w:t>
      </w:r>
      <w:r>
        <w:rPr>
          <w:rFonts w:ascii="Arial" w:cs="Arial" w:eastAsia="Arial" w:hAnsi="Arial"/>
          <w:color w:val="6F685F"/>
          <w:sz w:val="22"/>
          <w:szCs w:val="22"/>
        </w:rPr>
        <w:t xml:space="preserve">Ticker may show backlog — it may not resolve backlog. Grapevine is the only surface where note state, editorial metadata, and pattern fields may be written.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2.  Product Zones &amp; Naming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Four named zones across two surfaces. Each zone carries a distinct type of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6"/>
                <w:szCs w:val="26"/>
              </w:rPr>
              <w:t xml:space="preserve">Mandate Radar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Grapevine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18"/>
                <w:szCs w:val="18"/>
              </w:rPr>
              <w:t xml:space="preserve">Phase 2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Active mandates · partner search intent · matched notes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Matches active V4G mandates and partner search intent against enriched notes. The inbound intelligence engine — which signals are relevant to which active deal context.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"Radar" = active signal detection + matching. Internal, operational, deal-context aware.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0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8A3B"/>
                <w:sz w:val="26"/>
                <w:szCs w:val="26"/>
              </w:rPr>
              <w:t xml:space="preserve">Briefing Studio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Grapevine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18"/>
                <w:szCs w:val="18"/>
              </w:rPr>
              <w:t xml:space="preserve">Phase 3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8A3B"/>
                <w:sz w:val="20"/>
                <w:szCs w:val="20"/>
              </w:rPr>
              <w:t xml:space="preserve">Editorial packaging · audience routing · briefing output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Packages active Knowledge Cards into collections, routes by audience (internal / client / mover &amp; shaker / external), and assembles briefing output for newsletter and direct distribution.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"Studio" = a real editorial workspace where things are made. Not a backend engine.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8EA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B57"/>
                <w:sz w:val="26"/>
                <w:szCs w:val="26"/>
              </w:rPr>
              <w:t xml:space="preserve">Market Pulse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 (optional)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7B4B57"/>
                <w:sz w:val="18"/>
                <w:szCs w:val="18"/>
              </w:rPr>
              <w:t xml:space="preserve">Phase 3+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B57"/>
                <w:sz w:val="20"/>
                <w:szCs w:val="20"/>
              </w:rPr>
              <w:t xml:space="preserve">Live sector signals · sentiment · market flow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Live sector sentiment overlay for the broader dealflow.news reader. Lighter, faster, more external than Mandate Radar. Feeds the public-facing intelligence stream.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"Pulse" = live flow + movement. Exterior-facing, not curatorial.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3.  Surface Ownership — Decision Table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This table is the source of truth. Each function has exactly one owner. When in doubt, consult this table before building.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200"/>
        <w:gridCol w:w="142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Grapevine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Live intel / deal stream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Read-only in Grapevine bridge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Quick Capture (FAB)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Core intake flow, stays in Ticker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Bookmark / quicksave / mute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capture_origin: intel_quicksave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Draft backlog — light count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8A3B"/>
                <w:sz w:val="20"/>
                <w:szCs w:val="20"/>
              </w:rPr>
              <w:t xml:space="preserve">✓ read-only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Bridge preview only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Draft backlog — full review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Curate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Note content review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Detail pane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Note editing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mode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Sensitivity / audience / status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Only in Grapevine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Pattern Candidate flag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panel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Pattern Name / Rationale / Angle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panel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Promote / Archive / Delete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Sticky footer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Re-enrich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Via intel_capture or UI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Extract Card (◉)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Edge Function from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Knowledge Base search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KB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Drop Point / file ingest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Drop Point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Mandate Radar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Was Intel Pulse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Briefing Studio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3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Collections + publish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Market Pulse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8A3B"/>
                <w:sz w:val="20"/>
                <w:szCs w:val="20"/>
              </w:rPr>
              <w:t xml:space="preserve">✓ optional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3+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External sentiment only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4.  Locked Decisions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The following decisions are locked. They require a version bump and explicit discussion to reopen.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Ticker carries no curatorial responsibility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Quick capture and quicksave are the only write operations permitted in Ticker. No editing, promoting, archiving, or pattern flagging.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Grapevine is the single editorial surface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All note state mutations — status, sensitivity, audience, pattern fields, publish eligibility — happen exclusively in Grapevine.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One source of truth for note state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Ticker reads note state. It never writes note state except through the defined capture entry points (Quick Capture, quicksave, bookmark).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Pattern logic lives only in Grapevine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Pattern Candidate, Pattern Name, Pattern Rationale, and Editorial Angle are set exclusively in the Grapevine Edit panel.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Mandate Radar is internal and Grapevine-only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The renamed Intel Pulse tab stays in Grapevine. It is not replicated or embedded in Ticker.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Briefing Studio is Phase 3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No collection, publish, or audience-routing logic is built before Pattern Library and Curate workbench are stable.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Grapevine tab in Ticker becomes read-only bridge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The current renderGrapevine() in Ticker is replaced by a lightweight preview: counts + top 3 drafts + deep link. No inline actions.</w:t>
      </w:r>
    </w:p>
    <w:p>
      <w:pPr>
        <w:pBdr>
          <w:bottom w:val="single" w:color="D8CFC3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5.  Build Order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Each sprint assumes the previous is stable. Do not advance until the prior sprint is deployed and validated.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Boundary Lock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This document. Surface ownership agreed. Naming locked. Build order set.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47A5E"/>
                <w:sz w:val="20"/>
                <w:szCs w:val="20"/>
              </w:rPr>
              <w:t xml:space="preserve">✅ Done — 10 April 2026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Grapevine Workbench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Curate edit panel complete. Sticky footer. Pattern Library operational. Extract Card via Edge Function. Light/dark mode. grapevine.dealflow.news live.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47A5E"/>
                <w:sz w:val="20"/>
                <w:szCs w:val="20"/>
              </w:rPr>
              <w:t xml:space="preserve">✅ Done — 10 April 2026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C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Ticker Bridge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renderGrapevine() replaced by read-only preview: draft count, active cards, pattern candidates, top 3 items, deep link to Grapevine.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Next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D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Pattern Library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Pattern Library view: pattern names, linked whispers/cards, counts, sectors. Batch extract. Pattern confirmation workflow.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Phase 2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E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Mandate Radar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Full Mandate Radar: V4G mandates + partner intents + matched notes. Signal-to-deal linking. Replace current Intel Pulse tab.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Phase 2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F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Briefing Studio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Collections. Audience routing. Briefing assembly. Publish validation. Output generation (newsletter, PDF pack, direct share).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Phase 3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6.  Shared Data Model — Single Source of Truth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Both surfaces read from the same Supabase backend. Only Grapevine writes editorial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6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surface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write from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draft | active | archived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sensitivity_level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PUBLIC | CLIENTSAFE | INTERNALONLY | RESTRICTED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visibility_scope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PRIVATE | TEAM | ORG | CLIENT | PUBLIC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intended_audience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internal | client | mover_shaker | external_broad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pattern_candidate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 / intel_capture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pattern_name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pattern_rationale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editorial_angle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note_type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WHISPER_NOTE | KNOWLEDGE_CARD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intel_capture + Grapevine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capture_origin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signal_enrich | whisper_report | intel_quicksave | drop_point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Set at creation, immutable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Never overwrite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7.  Capture Entry Points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Two distinct capture paths. Both write to grapevine_notes via different capture_origin values.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capture_origin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Quick Capture (FAB)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intel_quicksave / whisper_report / drop_point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During active deal monitoring. 30 sec. Three intents: signal, intel, note.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Bookmark / quicksave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Ticker (Intel tab)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intel_quicksave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Quick flag of Intel item. Creates minimal note, enriched later by intel_capture.py.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Drop Point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Grapevine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drop_point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Deliberate intel session. File/URL/text. Full classification. Batch ingest.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intel_capture.py nightly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Backend (03:00)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signal_enrich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Automated enrichment from market_intelligence. Scores + auto-flags pattern candidates.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--to-card CLI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Backend / Grapevine UI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whisper_report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Extract KNOWLEDGE_CARD from pattern candidate. Via CLI or ◉ Extract Card button.</w:t>
            </w:r>
          </w:p>
        </w:tc>
      </w:tr>
    </w:tbl>
    <w:p>
      <w:pPr>
        <w:spacing w:after="3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8.  Immediate Next Actions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F5C5A"/>
          <w:sz w:val="24"/>
          <w:szCs w:val="24"/>
        </w:rPr>
        <w:t xml:space="preserve">Sprint C — Ticker 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Replace renderGrapevine() in index.html with read-only bridge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Bridge shows: draft count · active cards · pattern candidates · top 3 recent drafts (title + score + freshness)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Each item deep-links to grapevine.dealflow.news with note_id or filter in URL params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Primary CTA: "→ Open Grapevine ↗"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Remove all promote / archive / delete / edit actions from Ticker Grapevine tab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B28A3B"/>
          <w:sz w:val="24"/>
          <w:szCs w:val="24"/>
        </w:rPr>
        <w:t xml:space="preserve">Sprint D — Pattern Library (next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Pattern Library view in Grapevine: all active pattern names, linked whisper count, card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Batch extract: select multiple candidates → run ◉ Extract Card in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Pattern confirmation: promote pattern from candidate → confirmed library entry</w:t>
      </w:r>
    </w:p>
    <w:p>
      <w:pPr>
        <w:pBdr>
          <w:bottom w:val="single" w:color="0F5C5A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F685F"/>
          <w:sz w:val="20"/>
          <w:szCs w:val="20"/>
        </w:rPr>
        <w:t xml:space="preserve">Agreed and locked — Dealflow.News / V4G  ·  April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3" w:sz="4" w:space="4"/>
      </w:pBdr>
      <w:spacing w:before="0"/>
    </w:pPr>
    <w:r>
      <w:rPr>
        <w:rFonts w:ascii="Arial" w:cs="Arial" w:eastAsia="Arial" w:hAnsi="Arial"/>
        <w:color w:val="A0989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Dealflow.News / V4G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3" w:sz="4" w:space="4"/>
      </w:pBdr>
      <w:spacing w:after="0"/>
      <w:jc w:val="right"/>
    </w:pPr>
    <w:r>
      <w:rPr>
        <w:rFonts w:ascii="Arial" w:cs="Arial" w:eastAsia="Arial" w:hAnsi="Arial"/>
        <w:b/>
        <w:bCs/>
        <w:color w:val="A09890"/>
        <w:sz w:val="16"/>
        <w:szCs w:val="16"/>
      </w:rPr>
      <w:t xml:space="preserve">DEALFLOW.NEWS / V4G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SURFACE OWNERSHIP &amp; ARCHITECTURE LOCK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v1.0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0F5C5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  <w:rPr>
        <w:b/>
        <w:bCs/>
        <w:color w:val="647A5E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600" w:hanging="300"/>
      </w:pPr>
      <w:rPr>
        <w:b/>
        <w:bCs/>
        <w:color w:val="B030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F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5C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21F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5C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2026-04-11T14:15:27.975Z</dcterms:created>
  <dcterms:modified xsi:type="dcterms:W3CDTF">2026-04-11T14:15:27.976Z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