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[Company Name]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 xml:space="preserve">(i)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(i)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(i)</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(i)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r w:rsidR="00337FE3" w:rsidRPr="0033557F">
        <w:rPr>
          <w:sz w:val="22"/>
          <w:szCs w:val="22"/>
        </w:rPr>
        <w:t xml:space="preserve">i)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 xml:space="preserve">(i)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xml:space="preserve">”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 xml:space="preserve">(i)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(i)</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(i)</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(i)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 xml:space="preserve">t and will not: (i)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xml:space="preserve">, other than: (i)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and acknowledges and agrees that if not an accredited investor at the time of an Equity Financing, the 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(i)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r w:rsidR="006104D3" w:rsidRPr="00712588">
        <w:rPr>
          <w:color w:val="000000" w:themeColor="text1"/>
          <w:sz w:val="22"/>
          <w:szCs w:val="22"/>
          <w:shd w:val="clear" w:color="auto" w:fill="FFFFFF"/>
        </w:rPr>
        <w:t xml:space="preserve">i)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stock, and more particularly as common stock for purposes of 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D16B" w14:textId="77777777" w:rsidR="000A3832" w:rsidRDefault="000A3832">
      <w:r>
        <w:separator/>
      </w:r>
    </w:p>
  </w:endnote>
  <w:endnote w:type="continuationSeparator" w:id="0">
    <w:p w14:paraId="750016F1" w14:textId="77777777" w:rsidR="000A3832" w:rsidRDefault="000A3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Attribution-NoDerivatives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5427" w14:textId="77777777" w:rsidR="000A3832" w:rsidRDefault="000A3832">
      <w:r>
        <w:separator/>
      </w:r>
    </w:p>
  </w:footnote>
  <w:footnote w:type="continuationSeparator" w:id="0">
    <w:p w14:paraId="35EE3EDF" w14:textId="77777777" w:rsidR="000A3832" w:rsidRDefault="000A3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3832"/>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293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63B4"/>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15:docId w15:val="{A03C4DBF-885A-469A-844E-DBD2F3E0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2462</Words>
  <Characters>19945</Characters>
  <Application>Microsoft Office Word</Application>
  <DocSecurity>0</DocSecurity>
  <Lines>166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Adeu AI</cp:lastModifiedBy>
  <cp:revision>2</cp:revision>
  <dcterms:created xsi:type="dcterms:W3CDTF">2023-02-01T21:11:00Z</dcterms:created>
  <dcterms:modified xsi:type="dcterms:W3CDTF">2026-06-22T18:15:00Z</dcterms:modified>
  <cp:category/>
</cp:coreProperties>
</file>