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21" w:rsidRDefault="00286221" w:rsidP="00286221">
      <w:r>
        <w:t>Добрый день,</w:t>
      </w:r>
    </w:p>
    <w:p w:rsidR="00286221" w:rsidRDefault="00286221" w:rsidP="00286221"/>
    <w:p w:rsidR="00286221" w:rsidRDefault="00286221" w:rsidP="00286221">
      <w:r>
        <w:t xml:space="preserve">Дмитрий, подход к учету </w:t>
      </w:r>
      <w:proofErr w:type="spellStart"/>
      <w:r>
        <w:t>холдов</w:t>
      </w:r>
      <w:proofErr w:type="spellEnd"/>
      <w:r>
        <w:t xml:space="preserve"> на согласование:</w:t>
      </w:r>
    </w:p>
    <w:p w:rsidR="00286221" w:rsidRDefault="00286221" w:rsidP="00286221"/>
    <w:p w:rsidR="00286221" w:rsidRDefault="00286221" w:rsidP="00286221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Необходимо учитывать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холды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(авторизации) на двух регистрах. Один регистр для отражения </w:t>
      </w:r>
      <w:proofErr w:type="gramStart"/>
      <w:r>
        <w:rPr>
          <w:rFonts w:ascii="Calibri" w:hAnsi="Calibri"/>
          <w:color w:val="1F497D"/>
          <w:sz w:val="22"/>
          <w:szCs w:val="22"/>
        </w:rPr>
        <w:t>положительных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другой - отрицательных.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Холдами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управляет ФП Транзакционный кошелек. В Фабрике Вклады и Счета учитываются оба регистра отдельно + регистр реальных средств (баланс счета). При запросе OTB от ФП ТК фабрика </w:t>
      </w:r>
      <w:proofErr w:type="spellStart"/>
      <w:r>
        <w:rPr>
          <w:rFonts w:ascii="Calibri" w:hAnsi="Calibri"/>
          <w:color w:val="1F497D"/>
          <w:sz w:val="22"/>
          <w:szCs w:val="22"/>
        </w:rPr>
        <w:t>ВиС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передает сумму доступных средств, рассчитанную исходя </w:t>
      </w:r>
      <w:proofErr w:type="gramStart"/>
      <w:r>
        <w:rPr>
          <w:rFonts w:ascii="Calibri" w:hAnsi="Calibri"/>
          <w:color w:val="1F497D"/>
          <w:sz w:val="22"/>
          <w:szCs w:val="22"/>
        </w:rPr>
        <w:t>из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: Регистра реальных средств (баланс счета) "минус" регистр отрицательных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"плюс" регистр положительных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а также за минусом других регистров ФП </w:t>
      </w:r>
      <w:proofErr w:type="spellStart"/>
      <w:r>
        <w:rPr>
          <w:rFonts w:ascii="Calibri" w:hAnsi="Calibri"/>
          <w:color w:val="1F497D"/>
          <w:sz w:val="22"/>
          <w:szCs w:val="22"/>
        </w:rPr>
        <w:t>ВиС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уменьшающих остаток реальных средств (например, регистр сумм, заблокированных АРМом </w:t>
      </w:r>
      <w:proofErr w:type="spellStart"/>
      <w:r>
        <w:rPr>
          <w:rFonts w:ascii="Calibri" w:hAnsi="Calibri"/>
          <w:color w:val="1F497D"/>
          <w:sz w:val="22"/>
          <w:szCs w:val="22"/>
        </w:rPr>
        <w:t>АиВ</w:t>
      </w:r>
      <w:proofErr w:type="spellEnd"/>
      <w:r>
        <w:rPr>
          <w:rFonts w:ascii="Calibri" w:hAnsi="Calibri"/>
          <w:color w:val="1F497D"/>
          <w:sz w:val="22"/>
          <w:szCs w:val="22"/>
        </w:rPr>
        <w:t>).</w:t>
      </w:r>
    </w:p>
    <w:p w:rsidR="00286221" w:rsidRDefault="00286221" w:rsidP="00286221">
      <w:pPr>
        <w:pStyle w:val="a3"/>
        <w:spacing w:before="0" w:beforeAutospacing="0" w:after="0" w:afterAutospacing="0"/>
        <w:ind w:left="720"/>
        <w:rPr>
          <w:rFonts w:ascii="Calibri" w:hAnsi="Calibri"/>
          <w:color w:val="1F497D"/>
          <w:sz w:val="22"/>
          <w:szCs w:val="22"/>
        </w:rPr>
      </w:pPr>
    </w:p>
    <w:p w:rsidR="00286221" w:rsidRDefault="00286221" w:rsidP="00286221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Средства регистра положительных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(поступившие суммы Р2Р и приравненные к ним переводов) доступны с использованием Карты или ее номера (операция через процессинг). Доступность средств отраженных на регистре положительных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без использования карты определяется Фабрикой </w:t>
      </w:r>
      <w:proofErr w:type="spellStart"/>
      <w:r>
        <w:rPr>
          <w:rFonts w:ascii="Calibri" w:hAnsi="Calibri"/>
          <w:color w:val="1F497D"/>
          <w:sz w:val="22"/>
          <w:szCs w:val="22"/>
        </w:rPr>
        <w:t>ВиС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При этом необходимо иметь в виду, что отражение сумм регистра положительных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на регистре реальных сре</w:t>
      </w:r>
      <w:proofErr w:type="gramStart"/>
      <w:r>
        <w:rPr>
          <w:rFonts w:ascii="Calibri" w:hAnsi="Calibri"/>
          <w:color w:val="1F497D"/>
          <w:sz w:val="22"/>
          <w:szCs w:val="22"/>
        </w:rPr>
        <w:t>дств пр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оисходит в дату, отличную от даты увеличения средств на регистре положительных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и использование сумм регистра положительных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для операций может привести к образованию Неразрешенного Овердрафта или Дебиторской Задолженности.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proofErr w:type="gramStart"/>
      <w:r>
        <w:rPr>
          <w:rFonts w:ascii="Calibri" w:hAnsi="Calibri"/>
          <w:i/>
          <w:iCs/>
          <w:color w:val="FF0000"/>
          <w:sz w:val="22"/>
          <w:szCs w:val="22"/>
        </w:rPr>
        <w:t>п</w:t>
      </w:r>
      <w:proofErr w:type="gramEnd"/>
      <w:r>
        <w:rPr>
          <w:rFonts w:ascii="Calibri" w:hAnsi="Calibri"/>
          <w:i/>
          <w:iCs/>
          <w:color w:val="FF0000"/>
          <w:sz w:val="22"/>
          <w:szCs w:val="22"/>
        </w:rPr>
        <w:t>ри этом важный момент: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r>
        <w:rPr>
          <w:rFonts w:ascii="Calibri" w:hAnsi="Calibri"/>
          <w:i/>
          <w:iCs/>
          <w:color w:val="FF0000"/>
          <w:sz w:val="22"/>
          <w:szCs w:val="22"/>
        </w:rPr>
        <w:t>- клиенту непонятно, когда сумма Р2Р перевода доступна для использования, когда нет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r>
        <w:rPr>
          <w:rFonts w:ascii="Calibri" w:hAnsi="Calibri"/>
          <w:i/>
          <w:iCs/>
          <w:color w:val="FF0000"/>
          <w:sz w:val="22"/>
          <w:szCs w:val="22"/>
        </w:rPr>
        <w:t xml:space="preserve">- клиенту явно не видно, какую сумму он может использовать по карте, какую по счету 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</w:p>
    <w:p w:rsidR="00286221" w:rsidRDefault="00286221" w:rsidP="00286221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Комиссия (</w:t>
      </w:r>
      <w:proofErr w:type="gramStart"/>
      <w:r>
        <w:rPr>
          <w:rFonts w:ascii="Calibri" w:hAnsi="Calibri"/>
          <w:color w:val="1F497D"/>
          <w:sz w:val="22"/>
          <w:szCs w:val="22"/>
        </w:rPr>
        <w:t>например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годовое обслуживание) передается во вклады на регистр ведения отрицательных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холдов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Для инициирования списания средств (отражение на регистре реальных средств) ТК получает от ФП </w:t>
      </w:r>
      <w:proofErr w:type="spellStart"/>
      <w:r>
        <w:rPr>
          <w:rFonts w:ascii="Calibri" w:hAnsi="Calibri"/>
          <w:color w:val="1F497D"/>
          <w:sz w:val="22"/>
          <w:szCs w:val="22"/>
        </w:rPr>
        <w:t>ВиС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в режиме реального времени информацию о поступлении средств на договор. В случае отражения нескольких комиссий на регистре отрицательного </w:t>
      </w:r>
      <w:proofErr w:type="spellStart"/>
      <w:r>
        <w:rPr>
          <w:rFonts w:ascii="Calibri" w:hAnsi="Calibri"/>
          <w:color w:val="1F497D"/>
          <w:sz w:val="22"/>
          <w:szCs w:val="22"/>
        </w:rPr>
        <w:t>холда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комиссии списываются в очередности их взимания в ФП Транзакционный кошелек. 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r>
        <w:rPr>
          <w:rFonts w:ascii="Calibri" w:hAnsi="Calibri"/>
          <w:i/>
          <w:iCs/>
          <w:color w:val="FF0000"/>
          <w:sz w:val="22"/>
          <w:szCs w:val="22"/>
        </w:rPr>
        <w:t xml:space="preserve">Необходимо определить в ФП ТК логику принятия решения об увеличении отрицательного </w:t>
      </w:r>
      <w:proofErr w:type="spellStart"/>
      <w:r>
        <w:rPr>
          <w:rFonts w:ascii="Calibri" w:hAnsi="Calibri"/>
          <w:i/>
          <w:iCs/>
          <w:color w:val="FF0000"/>
          <w:sz w:val="22"/>
          <w:szCs w:val="22"/>
        </w:rPr>
        <w:t>холда</w:t>
      </w:r>
      <w:proofErr w:type="spellEnd"/>
      <w:r>
        <w:rPr>
          <w:rFonts w:ascii="Calibri" w:hAnsi="Calibri"/>
          <w:i/>
          <w:iCs/>
          <w:color w:val="FF0000"/>
          <w:sz w:val="22"/>
          <w:szCs w:val="22"/>
        </w:rPr>
        <w:t xml:space="preserve"> / отмене суммы на нем / выставлении требования о ДЗ.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r>
        <w:rPr>
          <w:rFonts w:ascii="Calibri" w:hAnsi="Calibri"/>
          <w:i/>
          <w:iCs/>
          <w:color w:val="FF0000"/>
          <w:sz w:val="22"/>
          <w:szCs w:val="22"/>
          <w:lang w:val="en-US"/>
        </w:rPr>
        <w:t>As</w:t>
      </w:r>
      <w:r>
        <w:rPr>
          <w:rFonts w:ascii="Calibri" w:hAnsi="Calibri"/>
          <w:i/>
          <w:iCs/>
          <w:color w:val="FF0000"/>
          <w:sz w:val="22"/>
          <w:szCs w:val="22"/>
        </w:rPr>
        <w:t>-</w:t>
      </w:r>
      <w:r>
        <w:rPr>
          <w:rFonts w:ascii="Calibri" w:hAnsi="Calibri"/>
          <w:i/>
          <w:iCs/>
          <w:color w:val="FF0000"/>
          <w:sz w:val="22"/>
          <w:szCs w:val="22"/>
          <w:lang w:val="en-US"/>
        </w:rPr>
        <w:t>Is</w:t>
      </w:r>
      <w:r>
        <w:rPr>
          <w:rFonts w:ascii="Calibri" w:hAnsi="Calibri"/>
          <w:i/>
          <w:iCs/>
          <w:color w:val="FF0000"/>
          <w:sz w:val="22"/>
          <w:szCs w:val="22"/>
        </w:rPr>
        <w:t xml:space="preserve"> (ТО-ВЕ может быть и изменен):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r>
        <w:rPr>
          <w:rFonts w:ascii="Calibri" w:hAnsi="Calibri"/>
          <w:i/>
          <w:iCs/>
          <w:color w:val="FF0000"/>
          <w:sz w:val="22"/>
          <w:szCs w:val="22"/>
        </w:rPr>
        <w:t xml:space="preserve">- увеличение отрицательного </w:t>
      </w:r>
      <w:proofErr w:type="spellStart"/>
      <w:r>
        <w:rPr>
          <w:rFonts w:ascii="Calibri" w:hAnsi="Calibri"/>
          <w:i/>
          <w:iCs/>
          <w:color w:val="FF0000"/>
          <w:sz w:val="22"/>
          <w:szCs w:val="22"/>
        </w:rPr>
        <w:t>холда</w:t>
      </w:r>
      <w:proofErr w:type="spellEnd"/>
      <w:r>
        <w:rPr>
          <w:rFonts w:ascii="Calibri" w:hAnsi="Calibri"/>
          <w:i/>
          <w:iCs/>
          <w:color w:val="FF0000"/>
          <w:sz w:val="22"/>
          <w:szCs w:val="22"/>
        </w:rPr>
        <w:t xml:space="preserve"> = дата принятия решения Банком о взимании комиссии,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r>
        <w:rPr>
          <w:rFonts w:ascii="Calibri" w:hAnsi="Calibri"/>
          <w:i/>
          <w:iCs/>
          <w:color w:val="FF0000"/>
          <w:sz w:val="22"/>
          <w:szCs w:val="22"/>
        </w:rPr>
        <w:t xml:space="preserve">- отмена суммы на отрицательном </w:t>
      </w:r>
      <w:proofErr w:type="spellStart"/>
      <w:r>
        <w:rPr>
          <w:rFonts w:ascii="Calibri" w:hAnsi="Calibri"/>
          <w:i/>
          <w:iCs/>
          <w:color w:val="FF0000"/>
          <w:sz w:val="22"/>
          <w:szCs w:val="22"/>
        </w:rPr>
        <w:t>холде</w:t>
      </w:r>
      <w:proofErr w:type="spellEnd"/>
      <w:r>
        <w:rPr>
          <w:rFonts w:ascii="Calibri" w:hAnsi="Calibri"/>
          <w:i/>
          <w:iCs/>
          <w:color w:val="FF0000"/>
          <w:sz w:val="22"/>
          <w:szCs w:val="22"/>
        </w:rPr>
        <w:t xml:space="preserve"> = дата принятия решения об отмене выставленной комиссии (например, клиент в течение определенного времени сдал карту, клиент не </w:t>
      </w:r>
      <w:proofErr w:type="gramStart"/>
      <w:r>
        <w:rPr>
          <w:rFonts w:ascii="Calibri" w:hAnsi="Calibri"/>
          <w:i/>
          <w:iCs/>
          <w:color w:val="FF0000"/>
          <w:sz w:val="22"/>
          <w:szCs w:val="22"/>
        </w:rPr>
        <w:t>пользуясь</w:t>
      </w:r>
      <w:proofErr w:type="gramEnd"/>
      <w:r>
        <w:rPr>
          <w:rFonts w:ascii="Calibri" w:hAnsi="Calibri"/>
          <w:i/>
          <w:iCs/>
          <w:color w:val="FF0000"/>
          <w:sz w:val="22"/>
          <w:szCs w:val="22"/>
        </w:rPr>
        <w:t xml:space="preserve"> второй год картой написал заявление о расторжении договора* и т.д.)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r>
        <w:rPr>
          <w:rFonts w:ascii="Calibri" w:hAnsi="Calibri"/>
          <w:i/>
          <w:iCs/>
          <w:color w:val="FF0000"/>
          <w:sz w:val="22"/>
          <w:szCs w:val="22"/>
        </w:rPr>
        <w:t xml:space="preserve">- выставление требования о ДЗ = дата совершения клиентом первой </w:t>
      </w:r>
      <w:proofErr w:type="spellStart"/>
      <w:proofErr w:type="gramStart"/>
      <w:r>
        <w:rPr>
          <w:rFonts w:ascii="Calibri" w:hAnsi="Calibri"/>
          <w:i/>
          <w:iCs/>
          <w:color w:val="FF0000"/>
          <w:sz w:val="22"/>
          <w:szCs w:val="22"/>
        </w:rPr>
        <w:t>фин</w:t>
      </w:r>
      <w:proofErr w:type="spellEnd"/>
      <w:proofErr w:type="gramEnd"/>
      <w:r>
        <w:rPr>
          <w:rFonts w:ascii="Calibri" w:hAnsi="Calibri"/>
          <w:i/>
          <w:iCs/>
          <w:color w:val="FF0000"/>
          <w:sz w:val="22"/>
          <w:szCs w:val="22"/>
        </w:rPr>
        <w:t xml:space="preserve"> транзакции</w:t>
      </w:r>
    </w:p>
    <w:p w:rsidR="00286221" w:rsidRDefault="00286221" w:rsidP="00286221">
      <w:pPr>
        <w:pStyle w:val="a3"/>
        <w:spacing w:before="0" w:beforeAutospacing="0" w:after="0" w:afterAutospacing="0"/>
        <w:rPr>
          <w:rFonts w:ascii="Calibri" w:hAnsi="Calibri"/>
          <w:i/>
          <w:iCs/>
          <w:color w:val="FF0000"/>
          <w:sz w:val="22"/>
          <w:szCs w:val="22"/>
        </w:rPr>
      </w:pPr>
      <w:r>
        <w:rPr>
          <w:rFonts w:ascii="Calibri" w:hAnsi="Calibri"/>
          <w:i/>
          <w:iCs/>
          <w:color w:val="FF0000"/>
          <w:sz w:val="22"/>
          <w:szCs w:val="22"/>
        </w:rPr>
        <w:t xml:space="preserve">*Если карта будет отвязываться от счета, </w:t>
      </w:r>
      <w:proofErr w:type="gramStart"/>
      <w:r>
        <w:rPr>
          <w:rFonts w:ascii="Calibri" w:hAnsi="Calibri"/>
          <w:i/>
          <w:iCs/>
          <w:color w:val="FF0000"/>
          <w:sz w:val="22"/>
          <w:szCs w:val="22"/>
        </w:rPr>
        <w:t>то</w:t>
      </w:r>
      <w:proofErr w:type="gramEnd"/>
      <w:r>
        <w:rPr>
          <w:rFonts w:ascii="Calibri" w:hAnsi="Calibri"/>
          <w:i/>
          <w:iCs/>
          <w:color w:val="FF0000"/>
          <w:sz w:val="22"/>
          <w:szCs w:val="22"/>
        </w:rPr>
        <w:t xml:space="preserve"> что с комиссиями по карте?</w:t>
      </w:r>
    </w:p>
    <w:p w:rsidR="00286221" w:rsidRDefault="00286221" w:rsidP="00286221"/>
    <w:p w:rsidR="00286221" w:rsidRDefault="00286221" w:rsidP="00286221"/>
    <w:p w:rsidR="00286221" w:rsidRDefault="00286221" w:rsidP="00286221">
      <w:pPr>
        <w:rPr>
          <w:color w:val="002060"/>
          <w:sz w:val="20"/>
          <w:szCs w:val="20"/>
          <w:lang w:val="en-US" w:eastAsia="ru-RU"/>
        </w:rPr>
      </w:pPr>
      <w:r>
        <w:rPr>
          <w:color w:val="002060"/>
          <w:sz w:val="20"/>
          <w:szCs w:val="20"/>
          <w:lang w:eastAsia="ru-RU"/>
        </w:rPr>
        <w:t>С Уважением</w:t>
      </w:r>
      <w:r>
        <w:rPr>
          <w:color w:val="002060"/>
          <w:sz w:val="20"/>
          <w:szCs w:val="20"/>
          <w:lang w:val="en-US" w:eastAsia="ru-RU"/>
        </w:rPr>
        <w:t>,</w:t>
      </w:r>
    </w:p>
    <w:p w:rsidR="00286221" w:rsidRDefault="00286221" w:rsidP="00286221">
      <w:pPr>
        <w:rPr>
          <w:color w:val="002060"/>
          <w:sz w:val="20"/>
          <w:szCs w:val="20"/>
          <w:lang w:val="en-US" w:eastAsia="ru-RU"/>
        </w:rPr>
      </w:pPr>
      <w:r>
        <w:rPr>
          <w:color w:val="002060"/>
          <w:sz w:val="20"/>
          <w:szCs w:val="20"/>
          <w:lang w:eastAsia="ru-RU"/>
        </w:rPr>
        <w:t>Владислав Дудкин</w:t>
      </w:r>
    </w:p>
    <w:p w:rsidR="00A16985" w:rsidRDefault="00A16985">
      <w:bookmarkStart w:id="0" w:name="_GoBack"/>
      <w:bookmarkEnd w:id="0"/>
    </w:p>
    <w:sectPr w:rsidR="00A16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25F"/>
    <w:multiLevelType w:val="hybridMultilevel"/>
    <w:tmpl w:val="C9928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25"/>
    <w:rsid w:val="00286221"/>
    <w:rsid w:val="002F4925"/>
    <w:rsid w:val="00A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22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22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22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22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2239</Characters>
  <Application>Microsoft Office Word</Application>
  <DocSecurity>0</DocSecurity>
  <Lines>18</Lines>
  <Paragraphs>5</Paragraphs>
  <ScaleCrop>false</ScaleCrop>
  <Company>Сбербанк России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Глухов Денис Алексеевич</dc:creator>
  <cp:keywords/>
  <dc:description/>
  <cp:lastModifiedBy>Глухов Денис Алексеевич</cp:lastModifiedBy>
  <cp:revision>2</cp:revision>
  <dcterms:created xsi:type="dcterms:W3CDTF">2017-05-10T14:34:00Z</dcterms:created>
  <dcterms:modified xsi:type="dcterms:W3CDTF">2017-05-10T14:35:00Z</dcterms:modified>
</cp:coreProperties>
</file>