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数据挖掘典型案例合集（四例，送审稿）</w:t>
      </w:r>
    </w:p>
    <w:p>
      <w:pPr>
        <w:jc w:val="both"/>
      </w:pPr>
      <w:r>
        <w:t>四例均为依据已有原题改编的教学设计；尚未授课、尚未审核签署的状态不得改写为已完成教学成效。</w:t>
      </w:r>
    </w:p>
    <w:p>
      <w:pPr>
        <w:pStyle w:val="Heading1"/>
      </w:pPr>
      <w:r>
        <w:t>data-mining-demo-01　合成服务需求聚类：标签不能代替帮扶资格</w:t>
      </w:r>
    </w:p>
    <w:p>
      <w:pPr>
        <w:jc w:val="both"/>
      </w:pPr>
      <w:r>
        <w:t>知识点：标准化、聚类、参数敏感性与人工核验</w:t>
      </w:r>
    </w:p>
    <w:p>
      <w:pPr>
        <w:jc w:val="both"/>
      </w:pPr>
      <w:r>
        <w:t>维度：社会责任、家国情怀、科学精神</w:t>
      </w:r>
    </w:p>
    <w:p>
      <w:pPr>
        <w:jc w:val="both"/>
      </w:pPr>
      <w:r>
        <w:t>提供教师生成的收入、支出和服务可达性数据，不含真实家庭。学生比较标准化前后的聚类，改变聚类数量或密度参数，记录稳定性与异常点，明确簇编号不是贫困资格。任务为给出“需进一步核验的服务需求线索”及人工检查问题，不自动作帮扶决定。产出为数据字典、代码、参数对比和审查说明。讨论：为何相似性分组不能证明真实困难原因？评分为机制25、实验30、边界25、服务解释20。不得公开真实家庭、健康或收入信息，不复制原稿无出处的地域成效及固定群体比例，不宣称课堂模型完成实际扶贫识别。</w:t>
      </w:r>
    </w:p>
    <w:p>
      <w:pPr>
        <w:jc w:val="both"/>
      </w:pPr>
      <w:r>
        <w:t>原素材：F:\思政库视频资源\课程思政库建设项目\课程设计方案word\02_数据挖掘_思政案例设计（谢鑫2025.12.25）.docx</w:t>
      </w:r>
    </w:p>
    <w:p>
      <w:pPr>
        <w:jc w:val="both"/>
      </w:pPr>
      <w:r>
        <w:t>原题：案例1:大数据助力中国脱贫攻坚战；文本提取第22行。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data-mining-demo-02　购物篮关联：高置信度也要审查推荐影响</w:t>
      </w:r>
    </w:p>
    <w:p>
      <w:pPr>
        <w:jc w:val="both"/>
      </w:pPr>
      <w:r>
        <w:t>知识点：支持度、置信度、提升度与多样性</w:t>
      </w:r>
    </w:p>
    <w:p>
      <w:pPr>
        <w:jc w:val="both"/>
      </w:pPr>
      <w:r>
        <w:t>维度：职业伦理、社会责任、科学精神</w:t>
      </w:r>
    </w:p>
    <w:p>
      <w:pPr>
        <w:jc w:val="both"/>
      </w:pPr>
      <w:r>
        <w:t>使用教师自拟二十笔交易，学生手算一条规则的支持度、置信度和提升度，再核对频繁项集程序。构造某商品本来就很常见的情形，说明高置信度未必意味着强关联，更不证明因果。任务为设计包含多样性与用户选择的推荐展示，解释为什么限制单一转化目标。产出为计算表、规则、展示草图及影响说明。讨论：推荐理由怎样使用户理解而不误导？评分为指标30、算法25、改进25、解释20。不使用真实购物记录，不采集未成年人信息，不声称实际平台采用同一规则或已取得监管认可。</w:t>
      </w:r>
    </w:p>
    <w:p>
      <w:pPr>
        <w:jc w:val="both"/>
      </w:pPr>
      <w:r>
        <w:t>原素材：F:\思政库视频资源\课程思政库建设项目\课程设计方案word\02_数据挖掘_思政案例设计（谢鑫2025.12.25）.docx</w:t>
      </w:r>
    </w:p>
    <w:p>
      <w:pPr>
        <w:jc w:val="both"/>
      </w:pPr>
      <w:r>
        <w:t>原题：案例3:电商平台算法推荐的社会责任与监管；文本提取第417行。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data-mining-demo-03　合成分类评价：整体准确率与群体误差</w:t>
      </w:r>
    </w:p>
    <w:p>
      <w:pPr>
        <w:jc w:val="both"/>
      </w:pPr>
      <w:r>
        <w:t>知识点：近邻分类、混淆矩阵、代理特征与分组评价</w:t>
      </w:r>
    </w:p>
    <w:p>
      <w:pPr>
        <w:jc w:val="both"/>
      </w:pPr>
      <w:r>
        <w:t>维度：职业伦理、社会责任、人文素养</w:t>
      </w:r>
    </w:p>
    <w:p>
      <w:pPr>
        <w:jc w:val="both"/>
      </w:pPr>
      <w:r>
        <w:t>合成两组候选人特征及标签，学生固定划分并在训练集拟合标准化，训练近邻分类基线，计算整体准确率与分组查全率。删去分组字段后再次检查相关代理特征，说明遗漏字段不能自动消除偏差。任务为报告小样本限制、错误影响和人工复核入口。产出为流程、原始预测、分组表及修订建议。讨论：不同公平指标冲突时应怎样说明选择理由？评分为流程25、评价30、责任25、复现20。不使用真实简历和录用数据，不作人员评价；指标接近不能单独证明无歧视，合成结论不替代真实招聘审查。</w:t>
      </w:r>
    </w:p>
    <w:p>
      <w:pPr>
        <w:jc w:val="both"/>
      </w:pPr>
      <w:r>
        <w:t>原素材：F:\思政库视频资源\课程思政库建设项目\课程设计方案word\02_数据挖掘_思政案例设计（谢鑫2025.12.25）.docx</w:t>
      </w:r>
    </w:p>
    <w:p>
      <w:pPr>
        <w:jc w:val="both"/>
      </w:pPr>
      <w:r>
        <w:t>原题：案例5:AI招聘算法中的公平性问题；文本提取第774行。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data-mining-demo-04　实验清单：保留失败比只报最好结果更有价值</w:t>
      </w:r>
    </w:p>
    <w:p>
      <w:pPr>
        <w:jc w:val="both"/>
      </w:pPr>
      <w:r>
        <w:t>知识点：固定划分、预处理隔离、参数与多次实验</w:t>
      </w:r>
    </w:p>
    <w:p>
      <w:pPr>
        <w:jc w:val="both"/>
      </w:pPr>
      <w:r>
        <w:t>维度：科学精神、职业伦理</w:t>
      </w:r>
    </w:p>
    <w:p>
      <w:pPr>
        <w:jc w:val="both"/>
      </w:pPr>
      <w:r>
        <w:t>给出存在全数据标准化和只保存最好成绩的教学实验，学生将预处理移入训练流程，固定评价集，保留全部预设参数结果，记录环境、随机种子及划分。任务为让同伴按清单重新运行，并解释复现差异可能来自哪些因素。产出为数据摘要、配置、原始结果、依赖版本和失败说明。讨论：固定一个随机种子为何还不能保证所有环境完全一致？评分为泄漏修正30、记录25、复现25、诚信20。不把虚构准确率写成已完成实验结果，不删除失败运行，不将课堂复现直接宣传为发表论文或真实教学研究结论。</w:t>
      </w:r>
    </w:p>
    <w:p>
      <w:pPr>
        <w:jc w:val="both"/>
      </w:pPr>
      <w:r>
        <w:t>原素材：F:\思政库视频资源\课程思政库建设项目\课程设计方案word\02_数据挖掘_思政案例设计（谢鑫2025.12.25）.docx</w:t>
      </w:r>
    </w:p>
    <w:p>
      <w:pPr>
        <w:jc w:val="both"/>
      </w:pPr>
      <w:r>
        <w:t>原题：案例7:科学实验数据挖掘的可重复性；文本提取第1056行。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