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嵌入式系统典型案例合集（四例，送审稿）</w:t>
      </w:r>
    </w:p>
    <w:p>
      <w:pPr>
        <w:jc w:val="both"/>
      </w:pPr>
      <w:r>
        <w:t>四例均为依据已有原题改编的教学设计；尚未授课、尚未审核签署的状态不得改写为已完成教学成效。</w:t>
      </w:r>
    </w:p>
    <w:p>
      <w:pPr>
        <w:pStyle w:val="Heading1"/>
      </w:pPr>
      <w:r>
        <w:t>embedded-demo-01　工业监测模型：消息超时与保守动作</w:t>
      </w:r>
    </w:p>
    <w:p>
      <w:pPr>
        <w:jc w:val="both"/>
      </w:pPr>
      <w:r>
        <w:t>知识点：消息校验、超时、状态机与最少接口</w:t>
      </w:r>
    </w:p>
    <w:p>
      <w:pPr>
        <w:jc w:val="both"/>
      </w:pPr>
      <w:r>
        <w:t>维度：社会责任、职业伦理、科学精神</w:t>
      </w:r>
    </w:p>
    <w:p>
      <w:pPr>
        <w:jc w:val="both"/>
      </w:pPr>
      <w:r>
        <w:t>构造仅含虚拟温度和状态的工业监测模型，学生给消息加入序号、时间及有效性字段，注入重复、延迟、缺失与越界值，判断何时拒绝使用。任务为设计超时后的告警与保守动作，并区分完整性校验和身份认证。产出为消息格式、状态机、故障日志及接口暴露清单。讨论：最后一次正常读数能否无限期继续使用？评分为机制25、实现25、故障测试30、安全解释20。模型不连接实际工业设备，不产生攻击载荷；校验和只能检查部分传输错误，不能独立证明消息来自可信设备。</w:t>
      </w:r>
    </w:p>
    <w:p>
      <w:pPr>
        <w:jc w:val="both"/>
      </w:pPr>
      <w:r>
        <w:t>原素材：F:\思政库视频资源\课程思政库建设项目\课程设计方案word\06_嵌入式系统_思政案例设计（谢鑫2025.12.25）.docx</w:t>
      </w:r>
    </w:p>
    <w:p>
      <w:pPr>
        <w:jc w:val="both"/>
      </w:pPr>
      <w:r>
        <w:t>原题：案例二：工业物联网与智能制造中的嵌入式安全；文本提取第138行。</w:t>
      </w:r>
    </w:p>
    <w:p>
      <w:pPr>
        <w:jc w:val="both"/>
      </w:pPr>
      <w:r>
        <w:t>改编说明：从原题及技术融入位置改编为可评价的教学任务；任务、数据和产出为建设设计，不代表已经实施或获得认定。</w:t>
      </w:r>
    </w:p>
    <w:p>
      <w:pPr>
        <w:pStyle w:val="Heading1"/>
      </w:pPr>
      <w:r>
        <w:t>embedded-demo-02　虚拟灌溉：节水目标与故障安全一起设计</w:t>
      </w:r>
    </w:p>
    <w:p>
      <w:pPr>
        <w:jc w:val="both"/>
      </w:pPr>
      <w:r>
        <w:t>知识点：传感器采样、滞回、超时和控制状态机</w:t>
      </w:r>
    </w:p>
    <w:p>
      <w:pPr>
        <w:jc w:val="both"/>
      </w:pPr>
      <w:r>
        <w:t>维度：社会责任、创新思维、人文素养</w:t>
      </w:r>
    </w:p>
    <w:p>
      <w:pPr>
        <w:jc w:val="both"/>
      </w:pPr>
      <w:r>
        <w:t>提供合成土壤湿度序列及虚拟阀门，学生设置上下阈值避免频繁切换，加入最短动作间隔、读数有效期和故障状态。注入抖动、缺失、超范围和延迟，记录转换与恢复。任务为说明控制约束怎样兼顾水资源、设备磨损和维护者负担。产出为状态图、程序、四类测试和使用说明。讨论：缺失输入时默认继续灌溉有什么风险？评分为状态机25、实现25、验证30、社会需求20。不使用真实农户信息或设备，不声称产生实际节水率或扶贫成效；保守动作需结合真实设备与场景重新审核。</w:t>
      </w:r>
    </w:p>
    <w:p>
      <w:pPr>
        <w:jc w:val="both"/>
      </w:pPr>
      <w:r>
        <w:t>原素材：F:\思政库视频资源\课程思政库建设项目\课程设计方案word\06_嵌入式系统_思政案例设计（谢鑫2025.12.25）.docx</w:t>
      </w:r>
    </w:p>
    <w:p>
      <w:pPr>
        <w:jc w:val="both"/>
      </w:pPr>
      <w:r>
        <w:t>原题：案例四：精准扶贫中的嵌入式智慧农业系统；文本提取第522行。</w:t>
      </w:r>
    </w:p>
    <w:p>
      <w:pPr>
        <w:jc w:val="both"/>
      </w:pPr>
      <w:r>
        <w:t>改编说明：从原题及技术融入位置改编为可评价的教学任务；任务、数据和产出为建设设计，不代表已经实施或获得认定。</w:t>
      </w:r>
    </w:p>
    <w:p>
      <w:pPr>
        <w:pStyle w:val="Heading1"/>
      </w:pPr>
      <w:r>
        <w:t>embedded-demo-03　移植清单：可运行之外还要能够追溯</w:t>
      </w:r>
    </w:p>
    <w:p>
      <w:pPr>
        <w:jc w:val="both"/>
      </w:pPr>
      <w:r>
        <w:t>知识点：硬件抽象、接口适配、版本与许可证</w:t>
      </w:r>
    </w:p>
    <w:p>
      <w:pPr>
        <w:jc w:val="both"/>
      </w:pPr>
      <w:r>
        <w:t>维度：职业伦理、科学精神、文化自信</w:t>
      </w:r>
    </w:p>
    <w:p>
      <w:pPr>
        <w:jc w:val="both"/>
      </w:pPr>
      <w:r>
        <w:t>选择许可已经确认的教学示例，学生将设备相关接口与业务逻辑分开，在两个教师给定的模拟平台上更换接口实现，比较数据类型、时序及异常返回。任务为保留原作者、版本、许可证和修改说明，写出已通过与未验证的兼容项。产出为抽象接口、适配代码、测试及来源清单。讨论：公开源码是否等于可不署名、不看许可证地使用？评分为抽象设计25、移植验证30、来源许可30、协作15。未确认许可证时只作内部分析并暂停公开；不把仿真移植称为全部硬件兼容，不删除贡献者和许可信息。</w:t>
      </w:r>
    </w:p>
    <w:p>
      <w:pPr>
        <w:jc w:val="both"/>
      </w:pPr>
      <w:r>
        <w:t>原素材：F:\思政库视频资源\课程思政库建设项目\课程设计方案word\06_嵌入式系统_思政案例设计（谢鑫2025.12.25）.docx</w:t>
      </w:r>
    </w:p>
    <w:p>
      <w:pPr>
        <w:jc w:val="both"/>
      </w:pPr>
      <w:r>
        <w:t>原题：案例五：嵌入式系统移植与开源精神；文本提取第714行。</w:t>
      </w:r>
    </w:p>
    <w:p>
      <w:pPr>
        <w:jc w:val="both"/>
      </w:pPr>
      <w:r>
        <w:t>改编说明：从原题及技术融入位置改编为可评价的教学任务；任务、数据和产出为建设设计，不代表已经实施或获得认定。</w:t>
      </w:r>
    </w:p>
    <w:p>
      <w:pPr>
        <w:pStyle w:val="Heading1"/>
      </w:pPr>
      <w:r>
        <w:t>embedded-demo-04　调度模拟：截止时间要靠执行证据说明</w:t>
      </w:r>
    </w:p>
    <w:p>
      <w:pPr>
        <w:jc w:val="both"/>
      </w:pPr>
      <w:r>
        <w:t>知识点：周期任务、优先级、共享资源与响应时间</w:t>
      </w:r>
    </w:p>
    <w:p>
      <w:pPr>
        <w:jc w:val="both"/>
      </w:pPr>
      <w:r>
        <w:t>维度：科学精神、职业伦理、家国情怀</w:t>
      </w:r>
    </w:p>
    <w:p>
      <w:pPr>
        <w:jc w:val="both"/>
      </w:pPr>
      <w:r>
        <w:t>以三项虚拟周期任务设置执行时间、周期和截止时间，学生画出调度时间线，加入高优先级延迟与共享锁占用，识别可能错过截止时间的情形。任务为区分平均运行快与满足时限，说明修改优先级、缩短临界区或降低负载的条件。产出为任务表、时序轨迹、失败样例和修订方案。讨论：没有观察到超时是否就能承诺实时可靠？评分为概念25、轨迹30、失败分析25、严谨表达20。仅作教学调度模拟，不直接使用航天控制代码，不宣称通过真实工程认证或达到航天级可靠性。</w:t>
      </w:r>
    </w:p>
    <w:p>
      <w:pPr>
        <w:jc w:val="both"/>
      </w:pPr>
      <w:r>
        <w:t>原素材：F:\思政库视频资源\课程思政库建设项目\课程设计方案word\06_嵌入式系统_思政案例设计（谢鑫2025.12.25）.docx</w:t>
      </w:r>
    </w:p>
    <w:p>
      <w:pPr>
        <w:jc w:val="both"/>
      </w:pPr>
      <w:r>
        <w:t>原题：案例八:嵌入式实时系统在航天工程中的应用；文本提取第1313行。</w:t>
      </w:r>
    </w:p>
    <w:p>
      <w:pPr>
        <w:jc w:val="both"/>
      </w:pPr>
      <w:r>
        <w:t>改编说明：从原题及技术融入位置改编为可评价的教学任务；任务、数据和产出为建设设计，不代表已经实施或获得认定。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