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ZT-010 医疗数据挖掘中的患者隐私保护</w:t>
      </w:r>
    </w:p>
    <w:p>
      <w:pPr>
        <w:jc w:val="both"/>
      </w:pPr>
      <w:r>
        <w:t>主要维度：人文素养；次要维度：职业伦理、法治意识、社会责任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知识点：数据脱敏；K-匿名；差分隐私；效用评估</w:t>
      </w:r>
    </w:p>
    <w:p>
      <w:pPr>
        <w:jc w:val="both"/>
      </w:pPr>
      <w:r>
        <w:t>入口：#/topics/ZT-010；审核状态：待三级审核（未签审）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师构造一份虚拟就诊表，姓名删除后，年龄、地区和稀有病种的组合仍可能指向个体。小组分别尝试字段泛化与统计噪声，发现保护程度提高会改变分析精度。课堂要求从患者视角解释数据如何被使用，避免把“删姓名”误当成全部隐私工作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3—9分钟｜技术探究：查找一组容易重识别的字段组合，比较泛化前后的统计误差；设计用途说明、最少字段和访问审批表。小组保留计算或运行过程；出现失败时先记录条件，再提出修订。</w:t>
      </w:r>
    </w:p>
    <w:p>
      <w:pPr>
        <w:jc w:val="both"/>
      </w:pPr>
      <w:r>
        <w:t>9—12分钟｜价值讨论：患者同意看病是否意味着可以无限用于模型训练？怎样兼顾研究价值与患者知情？每组至少给出一个支持理由和一个适用限制，以技术证据回答。</w:t>
      </w:r>
    </w:p>
    <w:p>
      <w:pPr>
        <w:jc w:val="both"/>
      </w:pPr>
      <w:r>
        <w:t>12—15分钟｜产出与互评：提交重识别风险表、脱敏效用对照、数据用途说明；同伴核对结论、来源和边界，教师收取修改后的记录。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学生产出：重识别风险表、脱敏效用对照、数据用途说明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只用虚构患者；K-匿名和加噪不是万能保护，不以课堂示例宣布满足真实医疗数据合规要求。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原文件：F:\思政库视频资源\任务二思政案例\02数据挖掘\案例4 医疗数据挖掘中的患者隐私保护\案例4医疗数据挖掘中的患者隐私保护+数据预处理+罗莉霞2026-2-7.docx</w:t>
      </w:r>
    </w:p>
    <w:p>
      <w:pPr>
        <w:jc w:val="both"/>
      </w:pPr>
      <w:r>
        <w:t>原题：案例4医疗数据挖掘中的患者隐私保护+数据预处理+罗莉霞2026-2-7</w:t>
      </w:r>
    </w:p>
    <w:p>
      <w:pPr>
        <w:jc w:val="both"/>
      </w:pPr>
      <w:r>
        <w:t>定位：work/docx_evidence.json 第10条；抽取正文字符148—427（包含表格转写）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相关资源ID：data-mining-0562869830af、data-mining-c3c107ccaff0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审核记录编号：SH-ZT-010；教师自检（前置）、专业初审、思政审核、学院评审委员会审定的签字人及日期均留空；未签审。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